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43AC6" w:rsidRDefault="002F64F6">
      <w:pPr>
        <w:jc w:val="center"/>
        <w:rPr>
          <w:rFonts w:ascii="Arial" w:eastAsia="Arial" w:hAnsi="Arial" w:cs="Arial"/>
          <w:b/>
          <w:sz w:val="22"/>
          <w:szCs w:val="22"/>
        </w:rPr>
      </w:pPr>
      <w:bookmarkStart w:id="0" w:name="_heading=h.gjdgxs" w:colFirst="0" w:colLast="0"/>
      <w:bookmarkEnd w:id="0"/>
      <w:r>
        <w:rPr>
          <w:rFonts w:ascii="Arial" w:eastAsia="Arial" w:hAnsi="Arial" w:cs="Arial"/>
          <w:b/>
          <w:sz w:val="22"/>
          <w:szCs w:val="22"/>
        </w:rPr>
        <w:t>MATRIZ DE AVALIAÇÃO DE RESPONSABILIDADE POR IRREGULARIDADE</w:t>
      </w:r>
    </w:p>
    <w:p w:rsidR="00343AC6" w:rsidRDefault="00343AC6">
      <w:pPr>
        <w:spacing w:before="58"/>
        <w:rPr>
          <w:rFonts w:ascii="Arial" w:eastAsia="Arial" w:hAnsi="Arial" w:cs="Arial"/>
          <w:b/>
          <w:sz w:val="20"/>
          <w:szCs w:val="20"/>
        </w:rPr>
      </w:pPr>
    </w:p>
    <w:tbl>
      <w:tblPr>
        <w:tblStyle w:val="a5"/>
        <w:tblW w:w="14565" w:type="dxa"/>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50"/>
        <w:gridCol w:w="11715"/>
      </w:tblGrid>
      <w:tr w:rsidR="00343AC6">
        <w:tc>
          <w:tcPr>
            <w:tcW w:w="2850" w:type="dxa"/>
            <w:shd w:val="clear" w:color="auto" w:fill="CCCCCC"/>
          </w:tcPr>
          <w:p w:rsidR="00343AC6" w:rsidRDefault="002F64F6">
            <w:pPr>
              <w:spacing w:before="58"/>
              <w:rPr>
                <w:rFonts w:ascii="Arial" w:eastAsia="Arial" w:hAnsi="Arial" w:cs="Arial"/>
                <w:b/>
                <w:sz w:val="20"/>
                <w:szCs w:val="20"/>
              </w:rPr>
            </w:pPr>
            <w:r>
              <w:rPr>
                <w:rFonts w:ascii="Arial" w:eastAsia="Arial" w:hAnsi="Arial" w:cs="Arial"/>
                <w:b/>
                <w:sz w:val="20"/>
                <w:szCs w:val="20"/>
              </w:rPr>
              <w:t>UNIDADE JURISDICIONADA</w:t>
            </w:r>
          </w:p>
        </w:tc>
        <w:tc>
          <w:tcPr>
            <w:tcW w:w="11715" w:type="dxa"/>
            <w:shd w:val="clear" w:color="auto" w:fill="auto"/>
          </w:tcPr>
          <w:p w:rsidR="00343AC6" w:rsidRDefault="00343AC6">
            <w:pPr>
              <w:spacing w:before="58"/>
              <w:rPr>
                <w:rFonts w:ascii="Arial" w:eastAsia="Arial" w:hAnsi="Arial" w:cs="Arial"/>
                <w:b/>
                <w:sz w:val="20"/>
                <w:szCs w:val="20"/>
              </w:rPr>
            </w:pPr>
            <w:bookmarkStart w:id="1" w:name="_GoBack"/>
            <w:bookmarkEnd w:id="1"/>
          </w:p>
        </w:tc>
      </w:tr>
      <w:tr w:rsidR="00343AC6">
        <w:trPr>
          <w:trHeight w:val="232"/>
        </w:trPr>
        <w:tc>
          <w:tcPr>
            <w:tcW w:w="2850" w:type="dxa"/>
            <w:shd w:val="clear" w:color="auto" w:fill="CCCCCC"/>
          </w:tcPr>
          <w:p w:rsidR="00343AC6" w:rsidRDefault="002F64F6">
            <w:pPr>
              <w:spacing w:before="58"/>
              <w:rPr>
                <w:rFonts w:ascii="Arial" w:eastAsia="Arial" w:hAnsi="Arial" w:cs="Arial"/>
                <w:b/>
                <w:sz w:val="20"/>
                <w:szCs w:val="20"/>
              </w:rPr>
            </w:pPr>
            <w:r>
              <w:rPr>
                <w:rFonts w:ascii="Arial" w:eastAsia="Arial" w:hAnsi="Arial" w:cs="Arial"/>
                <w:b/>
                <w:sz w:val="20"/>
                <w:szCs w:val="20"/>
              </w:rPr>
              <w:t>OBJETO DA FISCALIZAÇÃO</w:t>
            </w:r>
          </w:p>
        </w:tc>
        <w:tc>
          <w:tcPr>
            <w:tcW w:w="11715" w:type="dxa"/>
            <w:shd w:val="clear" w:color="auto" w:fill="auto"/>
          </w:tcPr>
          <w:p w:rsidR="00343AC6" w:rsidRDefault="00343AC6">
            <w:pPr>
              <w:spacing w:before="58"/>
              <w:rPr>
                <w:rFonts w:ascii="Arial" w:eastAsia="Arial" w:hAnsi="Arial" w:cs="Arial"/>
                <w:b/>
                <w:sz w:val="20"/>
                <w:szCs w:val="20"/>
              </w:rPr>
            </w:pPr>
          </w:p>
        </w:tc>
      </w:tr>
    </w:tbl>
    <w:p w:rsidR="00343AC6" w:rsidRDefault="00343AC6">
      <w:pPr>
        <w:jc w:val="both"/>
        <w:rPr>
          <w:rFonts w:ascii="Rasa" w:eastAsia="Rasa" w:hAnsi="Rasa" w:cs="Rasa"/>
          <w:sz w:val="20"/>
          <w:szCs w:val="20"/>
        </w:rPr>
      </w:pPr>
    </w:p>
    <w:tbl>
      <w:tblPr>
        <w:tblStyle w:val="a6"/>
        <w:tblW w:w="14580" w:type="dxa"/>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10"/>
        <w:gridCol w:w="11670"/>
      </w:tblGrid>
      <w:tr w:rsidR="00343AC6">
        <w:trPr>
          <w:trHeight w:val="787"/>
        </w:trPr>
        <w:tc>
          <w:tcPr>
            <w:tcW w:w="2910" w:type="dxa"/>
            <w:shd w:val="clear" w:color="auto" w:fill="CCCCCC"/>
          </w:tcPr>
          <w:p w:rsidR="00343AC6" w:rsidRDefault="002F64F6">
            <w:pPr>
              <w:spacing w:before="58"/>
              <w:rPr>
                <w:rFonts w:ascii="Arial" w:eastAsia="Arial" w:hAnsi="Arial" w:cs="Arial"/>
                <w:b/>
                <w:sz w:val="20"/>
                <w:szCs w:val="20"/>
              </w:rPr>
            </w:pPr>
            <w:r>
              <w:rPr>
                <w:rFonts w:ascii="Arial" w:eastAsia="Arial" w:hAnsi="Arial" w:cs="Arial"/>
                <w:b/>
                <w:color w:val="000000"/>
                <w:sz w:val="20"/>
                <w:szCs w:val="20"/>
              </w:rPr>
              <w:t>OBJETIVO DA AUDITORIA</w:t>
            </w:r>
          </w:p>
        </w:tc>
        <w:tc>
          <w:tcPr>
            <w:tcW w:w="11670" w:type="dxa"/>
            <w:shd w:val="clear" w:color="auto" w:fill="auto"/>
          </w:tcPr>
          <w:p w:rsidR="00343AC6" w:rsidRDefault="00343AC6">
            <w:pPr>
              <w:spacing w:before="58"/>
              <w:rPr>
                <w:rFonts w:ascii="Arial" w:eastAsia="Arial" w:hAnsi="Arial" w:cs="Arial"/>
                <w:b/>
                <w:sz w:val="20"/>
                <w:szCs w:val="20"/>
              </w:rPr>
            </w:pPr>
          </w:p>
        </w:tc>
      </w:tr>
    </w:tbl>
    <w:p w:rsidR="00343AC6" w:rsidRDefault="00343AC6">
      <w:pPr>
        <w:rPr>
          <w:rFonts w:ascii="Rasa" w:eastAsia="Rasa" w:hAnsi="Rasa" w:cs="Rasa"/>
          <w:sz w:val="20"/>
          <w:szCs w:val="20"/>
        </w:rPr>
      </w:pPr>
    </w:p>
    <w:tbl>
      <w:tblPr>
        <w:tblStyle w:val="a7"/>
        <w:tblW w:w="14565" w:type="dxa"/>
        <w:tblInd w:w="-72" w:type="dxa"/>
        <w:tblLayout w:type="fixed"/>
        <w:tblLook w:val="0000" w:firstRow="0" w:lastRow="0" w:firstColumn="0" w:lastColumn="0" w:noHBand="0" w:noVBand="0"/>
      </w:tblPr>
      <w:tblGrid>
        <w:gridCol w:w="1425"/>
        <w:gridCol w:w="1740"/>
        <w:gridCol w:w="1335"/>
        <w:gridCol w:w="1920"/>
        <w:gridCol w:w="2550"/>
        <w:gridCol w:w="1905"/>
        <w:gridCol w:w="1845"/>
        <w:gridCol w:w="1845"/>
      </w:tblGrid>
      <w:tr w:rsidR="00343AC6">
        <w:trPr>
          <w:trHeight w:val="386"/>
        </w:trPr>
        <w:tc>
          <w:tcPr>
            <w:tcW w:w="1425" w:type="dxa"/>
            <w:tcBorders>
              <w:top w:val="single" w:sz="4" w:space="0" w:color="000000"/>
              <w:left w:val="single" w:sz="4" w:space="0" w:color="000000"/>
              <w:bottom w:val="single" w:sz="4" w:space="0" w:color="000000"/>
            </w:tcBorders>
            <w:shd w:val="clear" w:color="auto" w:fill="BFBFBF"/>
            <w:vAlign w:val="center"/>
          </w:tcPr>
          <w:p w:rsidR="00343AC6" w:rsidRDefault="002F64F6">
            <w:pPr>
              <w:jc w:val="center"/>
              <w:rPr>
                <w:rFonts w:ascii="Arial" w:eastAsia="Arial" w:hAnsi="Arial" w:cs="Arial"/>
                <w:b/>
                <w:sz w:val="20"/>
                <w:szCs w:val="20"/>
              </w:rPr>
            </w:pPr>
            <w:r>
              <w:rPr>
                <w:rFonts w:ascii="Arial" w:eastAsia="Arial" w:hAnsi="Arial" w:cs="Arial"/>
                <w:b/>
                <w:sz w:val="20"/>
                <w:szCs w:val="20"/>
              </w:rPr>
              <w:t>ACHADO</w:t>
            </w:r>
          </w:p>
        </w:tc>
        <w:tc>
          <w:tcPr>
            <w:tcW w:w="1740" w:type="dxa"/>
            <w:tcBorders>
              <w:top w:val="single" w:sz="4" w:space="0" w:color="000000"/>
              <w:left w:val="single" w:sz="4" w:space="0" w:color="000000"/>
              <w:bottom w:val="single" w:sz="4" w:space="0" w:color="000000"/>
            </w:tcBorders>
            <w:shd w:val="clear" w:color="auto" w:fill="BFBFBF"/>
            <w:vAlign w:val="center"/>
          </w:tcPr>
          <w:p w:rsidR="00343AC6" w:rsidRDefault="002F64F6">
            <w:pPr>
              <w:jc w:val="center"/>
              <w:rPr>
                <w:rFonts w:ascii="Arial" w:eastAsia="Arial" w:hAnsi="Arial" w:cs="Arial"/>
                <w:b/>
                <w:sz w:val="20"/>
                <w:szCs w:val="20"/>
              </w:rPr>
            </w:pPr>
            <w:r>
              <w:rPr>
                <w:rFonts w:ascii="Arial" w:eastAsia="Arial" w:hAnsi="Arial" w:cs="Arial"/>
                <w:b/>
                <w:sz w:val="20"/>
                <w:szCs w:val="20"/>
              </w:rPr>
              <w:t>RESPONSÁVEL (IS)</w:t>
            </w:r>
          </w:p>
        </w:tc>
        <w:tc>
          <w:tcPr>
            <w:tcW w:w="1335" w:type="dxa"/>
            <w:tcBorders>
              <w:top w:val="single" w:sz="4" w:space="0" w:color="000000"/>
              <w:left w:val="single" w:sz="4" w:space="0" w:color="000000"/>
              <w:bottom w:val="single" w:sz="4" w:space="0" w:color="000000"/>
            </w:tcBorders>
            <w:shd w:val="clear" w:color="auto" w:fill="BFBFBF"/>
            <w:vAlign w:val="center"/>
          </w:tcPr>
          <w:p w:rsidR="00343AC6" w:rsidRDefault="002F64F6">
            <w:pPr>
              <w:jc w:val="center"/>
              <w:rPr>
                <w:rFonts w:ascii="Arial" w:eastAsia="Arial" w:hAnsi="Arial" w:cs="Arial"/>
                <w:b/>
                <w:sz w:val="20"/>
                <w:szCs w:val="20"/>
              </w:rPr>
            </w:pPr>
            <w:r>
              <w:rPr>
                <w:rFonts w:ascii="Arial" w:eastAsia="Arial" w:hAnsi="Arial" w:cs="Arial"/>
                <w:b/>
                <w:sz w:val="20"/>
                <w:szCs w:val="20"/>
              </w:rPr>
              <w:t>PERIODO DE EXERCICIO</w:t>
            </w:r>
          </w:p>
        </w:tc>
        <w:tc>
          <w:tcPr>
            <w:tcW w:w="1920" w:type="dxa"/>
            <w:tcBorders>
              <w:top w:val="single" w:sz="4" w:space="0" w:color="000000"/>
              <w:left w:val="single" w:sz="4" w:space="0" w:color="000000"/>
              <w:bottom w:val="single" w:sz="4" w:space="0" w:color="000000"/>
            </w:tcBorders>
            <w:shd w:val="clear" w:color="auto" w:fill="BFBFBF"/>
            <w:vAlign w:val="center"/>
          </w:tcPr>
          <w:p w:rsidR="00343AC6" w:rsidRDefault="002F64F6">
            <w:pPr>
              <w:jc w:val="center"/>
              <w:rPr>
                <w:rFonts w:ascii="Arial" w:eastAsia="Arial" w:hAnsi="Arial" w:cs="Arial"/>
                <w:b/>
                <w:sz w:val="20"/>
                <w:szCs w:val="20"/>
              </w:rPr>
            </w:pPr>
            <w:r>
              <w:rPr>
                <w:rFonts w:ascii="Arial" w:eastAsia="Arial" w:hAnsi="Arial" w:cs="Arial"/>
                <w:b/>
                <w:sz w:val="20"/>
                <w:szCs w:val="20"/>
              </w:rPr>
              <w:t>CONDUTA</w:t>
            </w:r>
          </w:p>
        </w:tc>
        <w:tc>
          <w:tcPr>
            <w:tcW w:w="2550" w:type="dxa"/>
            <w:tcBorders>
              <w:top w:val="single" w:sz="4" w:space="0" w:color="000000"/>
              <w:left w:val="single" w:sz="4" w:space="0" w:color="000000"/>
              <w:bottom w:val="single" w:sz="4" w:space="0" w:color="000000"/>
            </w:tcBorders>
            <w:shd w:val="clear" w:color="auto" w:fill="BFBFBF"/>
            <w:vAlign w:val="center"/>
          </w:tcPr>
          <w:p w:rsidR="00343AC6" w:rsidRDefault="002F64F6">
            <w:pPr>
              <w:jc w:val="center"/>
              <w:rPr>
                <w:rFonts w:ascii="Arial" w:eastAsia="Arial" w:hAnsi="Arial" w:cs="Arial"/>
                <w:b/>
                <w:sz w:val="20"/>
                <w:szCs w:val="20"/>
              </w:rPr>
            </w:pPr>
            <w:r>
              <w:rPr>
                <w:rFonts w:ascii="Arial" w:eastAsia="Arial" w:hAnsi="Arial" w:cs="Arial"/>
                <w:b/>
                <w:sz w:val="20"/>
                <w:szCs w:val="20"/>
              </w:rPr>
              <w:t>NEXO DE CAUSALIDADE</w:t>
            </w:r>
          </w:p>
          <w:p w:rsidR="00343AC6" w:rsidRDefault="002F64F6">
            <w:pPr>
              <w:jc w:val="center"/>
              <w:rPr>
                <w:rFonts w:ascii="Arial" w:eastAsia="Arial" w:hAnsi="Arial" w:cs="Arial"/>
                <w:b/>
                <w:sz w:val="20"/>
                <w:szCs w:val="20"/>
              </w:rPr>
            </w:pPr>
            <w:r>
              <w:rPr>
                <w:rFonts w:ascii="Arial" w:eastAsia="Arial" w:hAnsi="Arial" w:cs="Arial"/>
                <w:b/>
                <w:sz w:val="20"/>
                <w:szCs w:val="20"/>
              </w:rPr>
              <w:t>(entre a conduta e o resultado ilícito)</w:t>
            </w:r>
          </w:p>
        </w:tc>
        <w:tc>
          <w:tcPr>
            <w:tcW w:w="1905"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343AC6" w:rsidRDefault="002F64F6">
            <w:pPr>
              <w:jc w:val="center"/>
              <w:rPr>
                <w:rFonts w:ascii="Arial" w:eastAsia="Arial" w:hAnsi="Arial" w:cs="Arial"/>
                <w:b/>
                <w:sz w:val="20"/>
                <w:szCs w:val="20"/>
              </w:rPr>
            </w:pPr>
            <w:r>
              <w:rPr>
                <w:rFonts w:ascii="Arial" w:eastAsia="Arial" w:hAnsi="Arial" w:cs="Arial"/>
                <w:b/>
                <w:sz w:val="20"/>
                <w:szCs w:val="20"/>
              </w:rPr>
              <w:t>CULPABILIDADE</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343AC6" w:rsidRDefault="002F64F6">
            <w:pPr>
              <w:jc w:val="center"/>
              <w:rPr>
                <w:rFonts w:ascii="Arial" w:eastAsia="Arial" w:hAnsi="Arial" w:cs="Arial"/>
                <w:b/>
                <w:sz w:val="20"/>
                <w:szCs w:val="20"/>
              </w:rPr>
            </w:pPr>
            <w:r>
              <w:rPr>
                <w:rFonts w:ascii="Arial" w:eastAsia="Arial" w:hAnsi="Arial" w:cs="Arial"/>
                <w:b/>
                <w:sz w:val="20"/>
                <w:szCs w:val="20"/>
              </w:rPr>
              <w:t xml:space="preserve">SANÇÕES </w:t>
            </w:r>
          </w:p>
          <w:p w:rsidR="00343AC6" w:rsidRDefault="002F64F6">
            <w:pPr>
              <w:jc w:val="center"/>
              <w:rPr>
                <w:rFonts w:ascii="Arial" w:eastAsia="Arial" w:hAnsi="Arial" w:cs="Arial"/>
                <w:b/>
                <w:sz w:val="20"/>
                <w:szCs w:val="20"/>
              </w:rPr>
            </w:pPr>
            <w:r>
              <w:rPr>
                <w:rFonts w:ascii="Arial" w:eastAsia="Arial" w:hAnsi="Arial" w:cs="Arial"/>
                <w:b/>
                <w:sz w:val="20"/>
                <w:szCs w:val="20"/>
              </w:rPr>
              <w:t xml:space="preserve">(SE CABÍVEIS) </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343AC6" w:rsidRDefault="002F64F6">
            <w:pPr>
              <w:jc w:val="center"/>
              <w:rPr>
                <w:rFonts w:ascii="Arial" w:eastAsia="Arial" w:hAnsi="Arial" w:cs="Arial"/>
                <w:b/>
                <w:sz w:val="20"/>
                <w:szCs w:val="20"/>
              </w:rPr>
            </w:pPr>
            <w:r>
              <w:rPr>
                <w:rFonts w:ascii="Arial" w:eastAsia="Arial" w:hAnsi="Arial" w:cs="Arial"/>
                <w:b/>
                <w:sz w:val="20"/>
                <w:szCs w:val="20"/>
              </w:rPr>
              <w:t>AVALIAÇÃO</w:t>
            </w:r>
          </w:p>
        </w:tc>
      </w:tr>
      <w:tr w:rsidR="00343AC6">
        <w:tc>
          <w:tcPr>
            <w:tcW w:w="1425" w:type="dxa"/>
            <w:tcBorders>
              <w:top w:val="single" w:sz="4" w:space="0" w:color="000000"/>
              <w:left w:val="single" w:sz="4" w:space="0" w:color="000000"/>
              <w:bottom w:val="single" w:sz="4" w:space="0" w:color="000000"/>
            </w:tcBorders>
          </w:tcPr>
          <w:p w:rsidR="00343AC6" w:rsidRDefault="002F64F6">
            <w:pPr>
              <w:jc w:val="both"/>
              <w:rPr>
                <w:rFonts w:ascii="Arial" w:eastAsia="Arial" w:hAnsi="Arial" w:cs="Arial"/>
                <w:color w:val="FF0000"/>
                <w:sz w:val="18"/>
                <w:szCs w:val="18"/>
              </w:rPr>
            </w:pPr>
            <w:r>
              <w:rPr>
                <w:rFonts w:ascii="Arial" w:eastAsia="Arial" w:hAnsi="Arial" w:cs="Arial"/>
                <w:color w:val="FF0000"/>
                <w:sz w:val="18"/>
                <w:szCs w:val="18"/>
              </w:rPr>
              <w:t>Detalhar somente os achados que se constituem em falhas ou irregularidades. (1)</w:t>
            </w:r>
          </w:p>
          <w:p w:rsidR="00343AC6" w:rsidRDefault="00343AC6">
            <w:pPr>
              <w:rPr>
                <w:rFonts w:ascii="Arial" w:eastAsia="Arial" w:hAnsi="Arial" w:cs="Arial"/>
                <w:color w:val="FF0000"/>
                <w:sz w:val="18"/>
                <w:szCs w:val="18"/>
              </w:rPr>
            </w:pPr>
          </w:p>
          <w:p w:rsidR="00343AC6" w:rsidRDefault="00343AC6">
            <w:pPr>
              <w:rPr>
                <w:rFonts w:ascii="Arial" w:eastAsia="Arial" w:hAnsi="Arial" w:cs="Arial"/>
                <w:color w:val="FF0000"/>
                <w:sz w:val="18"/>
                <w:szCs w:val="18"/>
              </w:rPr>
            </w:pPr>
          </w:p>
          <w:p w:rsidR="00343AC6" w:rsidRDefault="00343AC6">
            <w:pPr>
              <w:rPr>
                <w:rFonts w:ascii="Arial" w:eastAsia="Arial" w:hAnsi="Arial" w:cs="Arial"/>
                <w:color w:val="FF0000"/>
                <w:sz w:val="18"/>
                <w:szCs w:val="18"/>
              </w:rPr>
            </w:pPr>
          </w:p>
          <w:p w:rsidR="00343AC6" w:rsidRDefault="00343AC6">
            <w:pPr>
              <w:rPr>
                <w:rFonts w:ascii="Arial" w:eastAsia="Arial" w:hAnsi="Arial" w:cs="Arial"/>
                <w:color w:val="FF0000"/>
                <w:sz w:val="18"/>
                <w:szCs w:val="18"/>
              </w:rPr>
            </w:pPr>
          </w:p>
          <w:p w:rsidR="00343AC6" w:rsidRDefault="00343AC6">
            <w:pPr>
              <w:rPr>
                <w:rFonts w:ascii="Arial" w:eastAsia="Arial" w:hAnsi="Arial" w:cs="Arial"/>
                <w:color w:val="FF0000"/>
                <w:sz w:val="18"/>
                <w:szCs w:val="18"/>
              </w:rPr>
            </w:pPr>
          </w:p>
          <w:p w:rsidR="00343AC6" w:rsidRDefault="00343AC6">
            <w:pPr>
              <w:rPr>
                <w:rFonts w:ascii="Arial" w:eastAsia="Arial" w:hAnsi="Arial" w:cs="Arial"/>
                <w:color w:val="FF0000"/>
                <w:sz w:val="18"/>
                <w:szCs w:val="18"/>
              </w:rPr>
            </w:pPr>
          </w:p>
          <w:p w:rsidR="00343AC6" w:rsidRDefault="00343AC6">
            <w:pPr>
              <w:rPr>
                <w:rFonts w:ascii="Arial" w:eastAsia="Arial" w:hAnsi="Arial" w:cs="Arial"/>
                <w:color w:val="FF0000"/>
                <w:sz w:val="18"/>
                <w:szCs w:val="18"/>
              </w:rPr>
            </w:pPr>
          </w:p>
          <w:p w:rsidR="00343AC6" w:rsidRDefault="00343AC6">
            <w:pPr>
              <w:rPr>
                <w:rFonts w:ascii="Arial" w:eastAsia="Arial" w:hAnsi="Arial" w:cs="Arial"/>
                <w:color w:val="FF0000"/>
                <w:sz w:val="18"/>
                <w:szCs w:val="18"/>
              </w:rPr>
            </w:pPr>
          </w:p>
          <w:p w:rsidR="00343AC6" w:rsidRDefault="00343AC6">
            <w:pPr>
              <w:rPr>
                <w:rFonts w:ascii="Arial" w:eastAsia="Arial" w:hAnsi="Arial" w:cs="Arial"/>
                <w:color w:val="FF0000"/>
                <w:sz w:val="18"/>
                <w:szCs w:val="18"/>
              </w:rPr>
            </w:pPr>
          </w:p>
        </w:tc>
        <w:tc>
          <w:tcPr>
            <w:tcW w:w="1740" w:type="dxa"/>
            <w:tcBorders>
              <w:top w:val="single" w:sz="4" w:space="0" w:color="000000"/>
              <w:left w:val="single" w:sz="4" w:space="0" w:color="000000"/>
              <w:bottom w:val="single" w:sz="4" w:space="0" w:color="000000"/>
            </w:tcBorders>
          </w:tcPr>
          <w:p w:rsidR="00343AC6" w:rsidRDefault="002F64F6">
            <w:pPr>
              <w:jc w:val="both"/>
              <w:rPr>
                <w:rFonts w:ascii="Arial" w:eastAsia="Arial" w:hAnsi="Arial" w:cs="Arial"/>
                <w:color w:val="FF0000"/>
                <w:sz w:val="18"/>
                <w:szCs w:val="18"/>
              </w:rPr>
            </w:pPr>
            <w:r>
              <w:rPr>
                <w:rFonts w:ascii="Arial" w:eastAsia="Arial" w:hAnsi="Arial" w:cs="Arial"/>
                <w:color w:val="FF0000"/>
                <w:sz w:val="18"/>
                <w:szCs w:val="18"/>
              </w:rPr>
              <w:lastRenderedPageBreak/>
              <w:t xml:space="preserve">Indicar, além do nome, o cargo e o CPF </w:t>
            </w:r>
            <w:proofErr w:type="gramStart"/>
            <w:r>
              <w:rPr>
                <w:rFonts w:ascii="Arial" w:eastAsia="Arial" w:hAnsi="Arial" w:cs="Arial"/>
                <w:color w:val="FF0000"/>
                <w:sz w:val="18"/>
                <w:szCs w:val="18"/>
              </w:rPr>
              <w:t>do responsável pessoa física</w:t>
            </w:r>
            <w:proofErr w:type="gramEnd"/>
            <w:r>
              <w:rPr>
                <w:rFonts w:ascii="Arial" w:eastAsia="Arial" w:hAnsi="Arial" w:cs="Arial"/>
                <w:color w:val="FF0000"/>
                <w:sz w:val="18"/>
                <w:szCs w:val="18"/>
              </w:rPr>
              <w:t>. (2)</w:t>
            </w:r>
          </w:p>
        </w:tc>
        <w:tc>
          <w:tcPr>
            <w:tcW w:w="1335" w:type="dxa"/>
            <w:tcBorders>
              <w:top w:val="single" w:sz="4" w:space="0" w:color="000000"/>
              <w:left w:val="single" w:sz="4" w:space="0" w:color="000000"/>
              <w:bottom w:val="single" w:sz="4" w:space="0" w:color="000000"/>
            </w:tcBorders>
          </w:tcPr>
          <w:p w:rsidR="00343AC6" w:rsidRDefault="002F64F6">
            <w:pPr>
              <w:jc w:val="both"/>
              <w:rPr>
                <w:rFonts w:ascii="Arial" w:eastAsia="Arial" w:hAnsi="Arial" w:cs="Arial"/>
                <w:color w:val="FF0000"/>
                <w:sz w:val="18"/>
                <w:szCs w:val="18"/>
              </w:rPr>
            </w:pPr>
            <w:r>
              <w:rPr>
                <w:rFonts w:ascii="Arial" w:eastAsia="Arial" w:hAnsi="Arial" w:cs="Arial"/>
                <w:color w:val="FF0000"/>
                <w:sz w:val="18"/>
                <w:szCs w:val="18"/>
              </w:rPr>
              <w:t>Indicar sempre e para todos os responsáveis o período de exercício. (3)</w:t>
            </w:r>
          </w:p>
          <w:p w:rsidR="00343AC6" w:rsidRDefault="00343AC6">
            <w:pPr>
              <w:jc w:val="both"/>
              <w:rPr>
                <w:rFonts w:ascii="Arial" w:eastAsia="Arial" w:hAnsi="Arial" w:cs="Arial"/>
                <w:color w:val="FF0000"/>
                <w:sz w:val="18"/>
                <w:szCs w:val="18"/>
              </w:rPr>
            </w:pPr>
          </w:p>
          <w:p w:rsidR="00343AC6" w:rsidRDefault="00343AC6">
            <w:pPr>
              <w:jc w:val="both"/>
              <w:rPr>
                <w:rFonts w:ascii="Arial" w:eastAsia="Arial" w:hAnsi="Arial" w:cs="Arial"/>
                <w:color w:val="FF0000"/>
                <w:sz w:val="18"/>
                <w:szCs w:val="18"/>
              </w:rPr>
            </w:pPr>
          </w:p>
          <w:p w:rsidR="00343AC6" w:rsidRDefault="00343AC6">
            <w:pPr>
              <w:jc w:val="both"/>
              <w:rPr>
                <w:rFonts w:ascii="Arial" w:eastAsia="Arial" w:hAnsi="Arial" w:cs="Arial"/>
                <w:color w:val="FF0000"/>
                <w:sz w:val="18"/>
                <w:szCs w:val="18"/>
              </w:rPr>
            </w:pPr>
          </w:p>
          <w:p w:rsidR="00343AC6" w:rsidRDefault="00343AC6">
            <w:pPr>
              <w:jc w:val="both"/>
              <w:rPr>
                <w:rFonts w:ascii="Arial" w:eastAsia="Arial" w:hAnsi="Arial" w:cs="Arial"/>
                <w:color w:val="FF0000"/>
                <w:sz w:val="18"/>
                <w:szCs w:val="18"/>
              </w:rPr>
            </w:pPr>
          </w:p>
          <w:p w:rsidR="00343AC6" w:rsidRDefault="00343AC6">
            <w:pPr>
              <w:jc w:val="both"/>
              <w:rPr>
                <w:rFonts w:ascii="Arial" w:eastAsia="Arial" w:hAnsi="Arial" w:cs="Arial"/>
                <w:color w:val="FF0000"/>
                <w:sz w:val="18"/>
                <w:szCs w:val="18"/>
              </w:rPr>
            </w:pPr>
          </w:p>
          <w:p w:rsidR="00343AC6" w:rsidRDefault="00343AC6">
            <w:pPr>
              <w:jc w:val="both"/>
              <w:rPr>
                <w:rFonts w:ascii="Arial" w:eastAsia="Arial" w:hAnsi="Arial" w:cs="Arial"/>
                <w:color w:val="FF0000"/>
                <w:sz w:val="18"/>
                <w:szCs w:val="18"/>
              </w:rPr>
            </w:pPr>
          </w:p>
        </w:tc>
        <w:tc>
          <w:tcPr>
            <w:tcW w:w="1920" w:type="dxa"/>
            <w:tcBorders>
              <w:top w:val="single" w:sz="4" w:space="0" w:color="000000"/>
              <w:left w:val="single" w:sz="4" w:space="0" w:color="000000"/>
              <w:bottom w:val="single" w:sz="4" w:space="0" w:color="000000"/>
            </w:tcBorders>
          </w:tcPr>
          <w:p w:rsidR="00343AC6" w:rsidRDefault="002F64F6">
            <w:pPr>
              <w:jc w:val="both"/>
              <w:rPr>
                <w:rFonts w:ascii="Arial" w:eastAsia="Arial" w:hAnsi="Arial" w:cs="Arial"/>
                <w:color w:val="FF0000"/>
                <w:sz w:val="18"/>
                <w:szCs w:val="18"/>
              </w:rPr>
            </w:pPr>
            <w:r>
              <w:rPr>
                <w:rFonts w:ascii="Arial" w:eastAsia="Arial" w:hAnsi="Arial" w:cs="Arial"/>
                <w:color w:val="FF0000"/>
                <w:sz w:val="18"/>
                <w:szCs w:val="18"/>
              </w:rPr>
              <w:t xml:space="preserve">Identificar a ação ou a omissão, culposa ou dolosa praticada pelo responsável. </w:t>
            </w:r>
          </w:p>
          <w:p w:rsidR="00343AC6" w:rsidRDefault="00343AC6">
            <w:pPr>
              <w:rPr>
                <w:rFonts w:ascii="Arial" w:eastAsia="Arial" w:hAnsi="Arial" w:cs="Arial"/>
                <w:b/>
                <w:color w:val="FF0000"/>
                <w:sz w:val="18"/>
                <w:szCs w:val="18"/>
              </w:rPr>
            </w:pPr>
          </w:p>
          <w:p w:rsidR="00343AC6" w:rsidRDefault="002F64F6">
            <w:pPr>
              <w:rPr>
                <w:rFonts w:ascii="Arial" w:eastAsia="Arial" w:hAnsi="Arial" w:cs="Arial"/>
                <w:color w:val="FF0000"/>
                <w:sz w:val="18"/>
                <w:szCs w:val="18"/>
              </w:rPr>
            </w:pPr>
            <w:r>
              <w:rPr>
                <w:rFonts w:ascii="Arial" w:eastAsia="Arial" w:hAnsi="Arial" w:cs="Arial"/>
                <w:color w:val="FF0000"/>
                <w:sz w:val="18"/>
                <w:szCs w:val="18"/>
              </w:rPr>
              <w:t>Nos casos de ação, utilizar verbos no infinitivo, mencionar os documentos que comprovem a conduta adotada e indicar a conduta correta que deveria ter sido tomada.</w:t>
            </w:r>
          </w:p>
          <w:p w:rsidR="00343AC6" w:rsidRDefault="00343AC6">
            <w:pPr>
              <w:rPr>
                <w:rFonts w:ascii="Arial" w:eastAsia="Arial" w:hAnsi="Arial" w:cs="Arial"/>
                <w:b/>
                <w:color w:val="FF0000"/>
                <w:sz w:val="18"/>
                <w:szCs w:val="18"/>
              </w:rPr>
            </w:pPr>
          </w:p>
          <w:p w:rsidR="00343AC6" w:rsidRDefault="002F64F6">
            <w:pPr>
              <w:rPr>
                <w:rFonts w:ascii="Arial" w:eastAsia="Arial" w:hAnsi="Arial" w:cs="Arial"/>
                <w:color w:val="FF0000"/>
                <w:sz w:val="18"/>
                <w:szCs w:val="18"/>
              </w:rPr>
            </w:pPr>
            <w:r>
              <w:rPr>
                <w:rFonts w:ascii="Arial" w:eastAsia="Arial" w:hAnsi="Arial" w:cs="Arial"/>
                <w:color w:val="FF0000"/>
                <w:sz w:val="18"/>
                <w:szCs w:val="18"/>
              </w:rPr>
              <w:t>Nos casos de omissão, indicar o que deveria ter sido feito. (4)</w:t>
            </w:r>
          </w:p>
          <w:p w:rsidR="00343AC6" w:rsidRDefault="00343AC6">
            <w:pPr>
              <w:rPr>
                <w:rFonts w:ascii="Arial" w:eastAsia="Arial" w:hAnsi="Arial" w:cs="Arial"/>
                <w:color w:val="FF0000"/>
                <w:sz w:val="18"/>
                <w:szCs w:val="18"/>
              </w:rPr>
            </w:pPr>
          </w:p>
          <w:p w:rsidR="00343AC6" w:rsidRDefault="002F64F6">
            <w:pPr>
              <w:jc w:val="both"/>
              <w:rPr>
                <w:rFonts w:ascii="Arial" w:eastAsia="Arial" w:hAnsi="Arial" w:cs="Arial"/>
                <w:color w:val="FF0000"/>
                <w:sz w:val="18"/>
                <w:szCs w:val="18"/>
              </w:rPr>
            </w:pPr>
            <w:r>
              <w:rPr>
                <w:rFonts w:ascii="Arial" w:eastAsia="Arial" w:hAnsi="Arial" w:cs="Arial"/>
                <w:color w:val="FF0000"/>
                <w:sz w:val="18"/>
                <w:szCs w:val="18"/>
              </w:rPr>
              <w:t>Ao descrever a conduta deve</w:t>
            </w:r>
            <w:r>
              <w:rPr>
                <w:rFonts w:ascii="Arial" w:eastAsia="Arial" w:hAnsi="Arial" w:cs="Arial"/>
                <w:color w:val="FF0000"/>
                <w:sz w:val="18"/>
                <w:szCs w:val="18"/>
              </w:rPr>
              <w:t xml:space="preserve"> se destacar quaisquer medidas tomadas por pessoas responsáveis, durante a auditoria, para reparar a perda, o mau uso ou desperdício gerados;</w:t>
            </w:r>
          </w:p>
          <w:p w:rsidR="00343AC6" w:rsidRDefault="00343AC6">
            <w:pPr>
              <w:jc w:val="both"/>
              <w:rPr>
                <w:rFonts w:ascii="Arial" w:eastAsia="Arial" w:hAnsi="Arial" w:cs="Arial"/>
                <w:color w:val="FF0000"/>
                <w:sz w:val="18"/>
                <w:szCs w:val="18"/>
              </w:rPr>
            </w:pPr>
          </w:p>
        </w:tc>
        <w:tc>
          <w:tcPr>
            <w:tcW w:w="2550" w:type="dxa"/>
            <w:tcBorders>
              <w:top w:val="single" w:sz="4" w:space="0" w:color="000000"/>
              <w:left w:val="single" w:sz="4" w:space="0" w:color="000000"/>
              <w:bottom w:val="single" w:sz="4" w:space="0" w:color="000000"/>
            </w:tcBorders>
          </w:tcPr>
          <w:p w:rsidR="00343AC6" w:rsidRDefault="002F64F6">
            <w:pPr>
              <w:jc w:val="both"/>
              <w:rPr>
                <w:rFonts w:ascii="Arial" w:eastAsia="Arial" w:hAnsi="Arial" w:cs="Arial"/>
                <w:color w:val="FF0000"/>
                <w:sz w:val="18"/>
                <w:szCs w:val="18"/>
              </w:rPr>
            </w:pPr>
            <w:r>
              <w:rPr>
                <w:rFonts w:ascii="Arial" w:eastAsia="Arial" w:hAnsi="Arial" w:cs="Arial"/>
                <w:color w:val="FF0000"/>
                <w:sz w:val="18"/>
                <w:szCs w:val="18"/>
              </w:rPr>
              <w:lastRenderedPageBreak/>
              <w:t>Evidenciar a relação de causa e efeito entre a conduta do responsável e o resultado ilícito. (5)</w:t>
            </w:r>
          </w:p>
          <w:p w:rsidR="00343AC6" w:rsidRDefault="00343AC6">
            <w:pPr>
              <w:jc w:val="both"/>
              <w:rPr>
                <w:rFonts w:ascii="Arial" w:eastAsia="Arial" w:hAnsi="Arial" w:cs="Arial"/>
                <w:color w:val="FF0000"/>
                <w:sz w:val="18"/>
                <w:szCs w:val="18"/>
              </w:rPr>
            </w:pPr>
          </w:p>
          <w:p w:rsidR="00343AC6" w:rsidRDefault="002F64F6">
            <w:pPr>
              <w:jc w:val="both"/>
              <w:rPr>
                <w:rFonts w:ascii="Arial" w:eastAsia="Arial" w:hAnsi="Arial" w:cs="Arial"/>
                <w:color w:val="FF0000"/>
                <w:sz w:val="18"/>
                <w:szCs w:val="18"/>
              </w:rPr>
            </w:pPr>
            <w:r>
              <w:rPr>
                <w:rFonts w:ascii="Arial" w:eastAsia="Arial" w:hAnsi="Arial" w:cs="Arial"/>
                <w:color w:val="FF0000"/>
                <w:sz w:val="18"/>
                <w:szCs w:val="18"/>
              </w:rPr>
              <w:t>(CONDUTA)...res</w:t>
            </w:r>
            <w:r>
              <w:rPr>
                <w:rFonts w:ascii="Arial" w:eastAsia="Arial" w:hAnsi="Arial" w:cs="Arial"/>
                <w:color w:val="FF0000"/>
                <w:sz w:val="18"/>
                <w:szCs w:val="18"/>
              </w:rPr>
              <w:t>ultou… (RESULTADO ILÍCITO)</w:t>
            </w:r>
          </w:p>
          <w:p w:rsidR="00343AC6" w:rsidRDefault="00343AC6">
            <w:pPr>
              <w:jc w:val="both"/>
              <w:rPr>
                <w:rFonts w:ascii="Arial" w:eastAsia="Arial" w:hAnsi="Arial" w:cs="Arial"/>
                <w:color w:val="FF0000"/>
                <w:sz w:val="18"/>
                <w:szCs w:val="18"/>
              </w:rPr>
            </w:pPr>
          </w:p>
          <w:p w:rsidR="00343AC6" w:rsidRDefault="002F64F6">
            <w:pPr>
              <w:jc w:val="both"/>
              <w:rPr>
                <w:rFonts w:ascii="Arial" w:eastAsia="Arial" w:hAnsi="Arial" w:cs="Arial"/>
                <w:color w:val="FF0000"/>
                <w:sz w:val="18"/>
                <w:szCs w:val="18"/>
              </w:rPr>
            </w:pPr>
            <w:r>
              <w:rPr>
                <w:rFonts w:ascii="Arial" w:eastAsia="Arial" w:hAnsi="Arial" w:cs="Arial"/>
                <w:color w:val="FF0000"/>
                <w:sz w:val="18"/>
                <w:szCs w:val="18"/>
              </w:rPr>
              <w:t>(CONDUTA)...propiciou... (RESULTADO ILÍCITO)</w:t>
            </w:r>
          </w:p>
          <w:p w:rsidR="00343AC6" w:rsidRDefault="00343AC6">
            <w:pPr>
              <w:jc w:val="both"/>
              <w:rPr>
                <w:rFonts w:ascii="Arial" w:eastAsia="Arial" w:hAnsi="Arial" w:cs="Arial"/>
                <w:color w:val="FF0000"/>
                <w:sz w:val="18"/>
                <w:szCs w:val="18"/>
              </w:rPr>
            </w:pPr>
          </w:p>
          <w:p w:rsidR="00343AC6" w:rsidRDefault="002F64F6">
            <w:pPr>
              <w:jc w:val="both"/>
              <w:rPr>
                <w:rFonts w:ascii="Arial" w:eastAsia="Arial" w:hAnsi="Arial" w:cs="Arial"/>
                <w:color w:val="FF0000"/>
                <w:sz w:val="18"/>
                <w:szCs w:val="18"/>
              </w:rPr>
            </w:pPr>
            <w:r>
              <w:rPr>
                <w:rFonts w:ascii="Arial" w:eastAsia="Arial" w:hAnsi="Arial" w:cs="Arial"/>
                <w:color w:val="FF0000"/>
                <w:sz w:val="18"/>
                <w:szCs w:val="18"/>
              </w:rPr>
              <w:t>(CONDUTA)...</w:t>
            </w:r>
            <w:proofErr w:type="gramStart"/>
            <w:r>
              <w:rPr>
                <w:rFonts w:ascii="Arial" w:eastAsia="Arial" w:hAnsi="Arial" w:cs="Arial"/>
                <w:color w:val="FF0000"/>
                <w:sz w:val="18"/>
                <w:szCs w:val="18"/>
              </w:rPr>
              <w:t>possibilitou..</w:t>
            </w:r>
            <w:proofErr w:type="gramEnd"/>
            <w:r>
              <w:rPr>
                <w:rFonts w:ascii="Arial" w:eastAsia="Arial" w:hAnsi="Arial" w:cs="Arial"/>
                <w:color w:val="FF0000"/>
                <w:sz w:val="18"/>
                <w:szCs w:val="18"/>
              </w:rPr>
              <w:t xml:space="preserve">(RESULTADO ILÍCITO) </w:t>
            </w:r>
          </w:p>
          <w:p w:rsidR="00343AC6" w:rsidRDefault="00343AC6">
            <w:pPr>
              <w:jc w:val="both"/>
              <w:rPr>
                <w:rFonts w:ascii="Arial" w:eastAsia="Arial" w:hAnsi="Arial" w:cs="Arial"/>
                <w:color w:val="FF0000"/>
                <w:sz w:val="18"/>
                <w:szCs w:val="18"/>
              </w:rPr>
            </w:pPr>
          </w:p>
          <w:p w:rsidR="00343AC6" w:rsidRDefault="002F64F6">
            <w:pPr>
              <w:jc w:val="both"/>
              <w:rPr>
                <w:rFonts w:ascii="Arial" w:eastAsia="Arial" w:hAnsi="Arial" w:cs="Arial"/>
                <w:color w:val="FF0000"/>
                <w:sz w:val="18"/>
                <w:szCs w:val="18"/>
              </w:rPr>
            </w:pPr>
            <w:r>
              <w:rPr>
                <w:rFonts w:ascii="Arial" w:eastAsia="Arial" w:hAnsi="Arial" w:cs="Arial"/>
                <w:color w:val="FF0000"/>
                <w:sz w:val="18"/>
                <w:szCs w:val="18"/>
              </w:rPr>
              <w:lastRenderedPageBreak/>
              <w:t>Sempre que for o caso, deve ser destacado no resultado do ilícito o valor da perda, do mau uso ou do desperdício gerado e o montante a</w:t>
            </w:r>
            <w:r>
              <w:rPr>
                <w:rFonts w:ascii="Arial" w:eastAsia="Arial" w:hAnsi="Arial" w:cs="Arial"/>
                <w:color w:val="FF0000"/>
                <w:sz w:val="18"/>
                <w:szCs w:val="18"/>
              </w:rPr>
              <w:t xml:space="preserve"> ser ressarcido devido à responsabilidade pessoal;</w:t>
            </w:r>
          </w:p>
          <w:p w:rsidR="00343AC6" w:rsidRDefault="00343AC6">
            <w:pPr>
              <w:jc w:val="both"/>
              <w:rPr>
                <w:rFonts w:ascii="Arial" w:eastAsia="Arial" w:hAnsi="Arial" w:cs="Arial"/>
                <w:color w:val="FF0000"/>
                <w:sz w:val="18"/>
                <w:szCs w:val="18"/>
              </w:rPr>
            </w:pPr>
          </w:p>
        </w:tc>
        <w:tc>
          <w:tcPr>
            <w:tcW w:w="1905" w:type="dxa"/>
            <w:tcBorders>
              <w:top w:val="single" w:sz="4" w:space="0" w:color="000000"/>
              <w:left w:val="single" w:sz="4" w:space="0" w:color="000000"/>
              <w:bottom w:val="single" w:sz="4" w:space="0" w:color="000000"/>
              <w:right w:val="single" w:sz="4" w:space="0" w:color="000000"/>
            </w:tcBorders>
          </w:tcPr>
          <w:p w:rsidR="00343AC6" w:rsidRDefault="002F64F6">
            <w:pPr>
              <w:jc w:val="both"/>
              <w:rPr>
                <w:rFonts w:ascii="Arial" w:eastAsia="Arial" w:hAnsi="Arial" w:cs="Arial"/>
                <w:color w:val="FF0000"/>
                <w:sz w:val="18"/>
                <w:szCs w:val="18"/>
              </w:rPr>
            </w:pPr>
            <w:r>
              <w:rPr>
                <w:rFonts w:ascii="Arial" w:eastAsia="Arial" w:hAnsi="Arial" w:cs="Arial"/>
                <w:color w:val="FF0000"/>
                <w:sz w:val="18"/>
                <w:szCs w:val="18"/>
              </w:rPr>
              <w:lastRenderedPageBreak/>
              <w:t>Avaliar a reprovabilidade da conduta, trazendo resposta aos questionamentos propostos nas instruções de preenchimento da matriz. (6)</w:t>
            </w:r>
          </w:p>
          <w:p w:rsidR="00343AC6" w:rsidRDefault="00343AC6">
            <w:pPr>
              <w:jc w:val="both"/>
              <w:rPr>
                <w:rFonts w:ascii="Arial" w:eastAsia="Arial" w:hAnsi="Arial" w:cs="Arial"/>
                <w:color w:val="FF0000"/>
                <w:sz w:val="18"/>
                <w:szCs w:val="18"/>
              </w:rPr>
            </w:pPr>
          </w:p>
          <w:p w:rsidR="00343AC6" w:rsidRDefault="002F64F6">
            <w:pPr>
              <w:jc w:val="both"/>
              <w:rPr>
                <w:rFonts w:ascii="Arial" w:eastAsia="Arial" w:hAnsi="Arial" w:cs="Arial"/>
                <w:color w:val="FF0000"/>
                <w:sz w:val="18"/>
                <w:szCs w:val="18"/>
              </w:rPr>
            </w:pPr>
            <w:r>
              <w:rPr>
                <w:rFonts w:ascii="Arial" w:eastAsia="Arial" w:hAnsi="Arial" w:cs="Arial"/>
                <w:color w:val="FF0000"/>
                <w:sz w:val="18"/>
                <w:szCs w:val="18"/>
              </w:rPr>
              <w:t xml:space="preserve">Devem ser destacados também os argumentos da administração sobre </w:t>
            </w:r>
            <w:r>
              <w:rPr>
                <w:rFonts w:ascii="Arial" w:eastAsia="Arial" w:hAnsi="Arial" w:cs="Arial"/>
                <w:color w:val="FF0000"/>
                <w:sz w:val="18"/>
                <w:szCs w:val="18"/>
              </w:rPr>
              <w:lastRenderedPageBreak/>
              <w:t>os atos de conformidade ou ilícitos;</w:t>
            </w:r>
          </w:p>
        </w:tc>
        <w:tc>
          <w:tcPr>
            <w:tcW w:w="1845" w:type="dxa"/>
            <w:tcBorders>
              <w:top w:val="single" w:sz="4" w:space="0" w:color="000000"/>
              <w:left w:val="single" w:sz="4" w:space="0" w:color="000000"/>
              <w:bottom w:val="single" w:sz="4" w:space="0" w:color="000000"/>
              <w:right w:val="single" w:sz="4" w:space="0" w:color="000000"/>
            </w:tcBorders>
          </w:tcPr>
          <w:p w:rsidR="00343AC6" w:rsidRDefault="002F64F6">
            <w:pPr>
              <w:jc w:val="both"/>
              <w:rPr>
                <w:rFonts w:ascii="Arial" w:eastAsia="Arial" w:hAnsi="Arial" w:cs="Arial"/>
                <w:color w:val="FF0000"/>
                <w:sz w:val="18"/>
                <w:szCs w:val="18"/>
              </w:rPr>
            </w:pPr>
            <w:r>
              <w:rPr>
                <w:rFonts w:ascii="Arial" w:eastAsia="Arial" w:hAnsi="Arial" w:cs="Arial"/>
                <w:color w:val="FF0000"/>
                <w:sz w:val="18"/>
                <w:szCs w:val="18"/>
              </w:rPr>
              <w:lastRenderedPageBreak/>
              <w:t>Descrever as sugestões de sanções e seus respectivos fundamentos legais.</w:t>
            </w:r>
          </w:p>
          <w:p w:rsidR="00343AC6" w:rsidRDefault="00343AC6">
            <w:pPr>
              <w:jc w:val="both"/>
              <w:rPr>
                <w:rFonts w:ascii="Arial" w:eastAsia="Arial" w:hAnsi="Arial" w:cs="Arial"/>
                <w:color w:val="FF0000"/>
                <w:sz w:val="18"/>
                <w:szCs w:val="18"/>
              </w:rPr>
            </w:pPr>
          </w:p>
          <w:p w:rsidR="00343AC6" w:rsidRDefault="002F64F6">
            <w:pPr>
              <w:jc w:val="both"/>
              <w:rPr>
                <w:rFonts w:ascii="Arial" w:eastAsia="Arial" w:hAnsi="Arial" w:cs="Arial"/>
                <w:color w:val="FF0000"/>
                <w:sz w:val="18"/>
                <w:szCs w:val="18"/>
              </w:rPr>
            </w:pPr>
            <w:r>
              <w:rPr>
                <w:rFonts w:ascii="Arial" w:eastAsia="Arial" w:hAnsi="Arial" w:cs="Arial"/>
                <w:color w:val="FF0000"/>
                <w:sz w:val="18"/>
                <w:szCs w:val="18"/>
              </w:rPr>
              <w:t>Na fase de avaliação de responsabilidades, caso a equipe avalie a conduta como d</w:t>
            </w:r>
            <w:r>
              <w:rPr>
                <w:rFonts w:ascii="Arial" w:eastAsia="Arial" w:hAnsi="Arial" w:cs="Arial"/>
                <w:color w:val="FF0000"/>
                <w:sz w:val="18"/>
                <w:szCs w:val="18"/>
              </w:rPr>
              <w:t xml:space="preserve">e reduzido grau de reprovabilidade ou de contribuição para </w:t>
            </w:r>
            <w:r>
              <w:rPr>
                <w:rFonts w:ascii="Arial" w:eastAsia="Arial" w:hAnsi="Arial" w:cs="Arial"/>
                <w:color w:val="FF0000"/>
                <w:sz w:val="18"/>
                <w:szCs w:val="18"/>
              </w:rPr>
              <w:lastRenderedPageBreak/>
              <w:t>o resultado, ou ainda que o resultado observado seja de baixo potencial de dano, poderá, no exercício de sua avaliação independente, se manifestar pelo afastamento das penalidades cabíveis ou sua a</w:t>
            </w:r>
            <w:r>
              <w:rPr>
                <w:rFonts w:ascii="Arial" w:eastAsia="Arial" w:hAnsi="Arial" w:cs="Arial"/>
                <w:color w:val="FF0000"/>
                <w:sz w:val="18"/>
                <w:szCs w:val="18"/>
              </w:rPr>
              <w:t xml:space="preserve">plicação nos mínimos legais. </w:t>
            </w:r>
          </w:p>
          <w:p w:rsidR="00343AC6" w:rsidRDefault="00343AC6">
            <w:pPr>
              <w:jc w:val="both"/>
              <w:rPr>
                <w:rFonts w:ascii="Arial" w:eastAsia="Arial" w:hAnsi="Arial" w:cs="Arial"/>
                <w:color w:val="FF0000"/>
                <w:sz w:val="18"/>
                <w:szCs w:val="18"/>
              </w:rPr>
            </w:pPr>
          </w:p>
          <w:p w:rsidR="00343AC6" w:rsidRDefault="002F64F6">
            <w:pPr>
              <w:jc w:val="both"/>
              <w:rPr>
                <w:rFonts w:ascii="Arial" w:eastAsia="Arial" w:hAnsi="Arial" w:cs="Arial"/>
                <w:color w:val="FF0000"/>
                <w:sz w:val="18"/>
                <w:szCs w:val="18"/>
              </w:rPr>
            </w:pPr>
            <w:r>
              <w:rPr>
                <w:rFonts w:ascii="Arial" w:eastAsia="Arial" w:hAnsi="Arial" w:cs="Arial"/>
                <w:color w:val="FF0000"/>
                <w:sz w:val="18"/>
                <w:szCs w:val="18"/>
              </w:rPr>
              <w:t>Caso a equipe de auditoria avalie que o responsável está amparado por alguma excludente de ilicitude ou de culpabilidade, deve ser indicada qual, seguida do registro pela inaplicabilidade de sanção.</w:t>
            </w:r>
          </w:p>
        </w:tc>
        <w:tc>
          <w:tcPr>
            <w:tcW w:w="1845" w:type="dxa"/>
            <w:tcBorders>
              <w:top w:val="single" w:sz="4" w:space="0" w:color="000000"/>
              <w:left w:val="single" w:sz="4" w:space="0" w:color="000000"/>
              <w:bottom w:val="single" w:sz="4" w:space="0" w:color="000000"/>
              <w:right w:val="single" w:sz="4" w:space="0" w:color="000000"/>
            </w:tcBorders>
          </w:tcPr>
          <w:p w:rsidR="00343AC6" w:rsidRDefault="002F64F6">
            <w:pPr>
              <w:jc w:val="both"/>
              <w:rPr>
                <w:rFonts w:ascii="Arial" w:eastAsia="Arial" w:hAnsi="Arial" w:cs="Arial"/>
                <w:color w:val="FF0000"/>
                <w:sz w:val="18"/>
                <w:szCs w:val="18"/>
              </w:rPr>
            </w:pPr>
            <w:r>
              <w:rPr>
                <w:rFonts w:ascii="Arial" w:eastAsia="Arial" w:hAnsi="Arial" w:cs="Arial"/>
                <w:color w:val="FF0000"/>
                <w:sz w:val="18"/>
                <w:szCs w:val="18"/>
              </w:rPr>
              <w:lastRenderedPageBreak/>
              <w:t xml:space="preserve">Descrever a providência a </w:t>
            </w:r>
            <w:r>
              <w:rPr>
                <w:rFonts w:ascii="Arial" w:eastAsia="Arial" w:hAnsi="Arial" w:cs="Arial"/>
                <w:color w:val="FF0000"/>
                <w:sz w:val="18"/>
                <w:szCs w:val="18"/>
              </w:rPr>
              <w:t>ser adotada a partir do resultado da avaliação da responsabilidade por irregularidade:</w:t>
            </w:r>
          </w:p>
          <w:p w:rsidR="00343AC6" w:rsidRDefault="002F64F6">
            <w:pPr>
              <w:jc w:val="both"/>
              <w:rPr>
                <w:rFonts w:ascii="Arial" w:eastAsia="Arial" w:hAnsi="Arial" w:cs="Arial"/>
                <w:color w:val="FF0000"/>
                <w:sz w:val="18"/>
                <w:szCs w:val="18"/>
              </w:rPr>
            </w:pPr>
            <w:r>
              <w:rPr>
                <w:rFonts w:ascii="Arial" w:eastAsia="Arial" w:hAnsi="Arial" w:cs="Arial"/>
                <w:color w:val="FF0000"/>
                <w:sz w:val="18"/>
                <w:szCs w:val="18"/>
              </w:rPr>
              <w:br/>
              <w:t xml:space="preserve">a) Determinar no âmbito da Auditoria Operacional, caso não haja responsabilidade do agente responsável </w:t>
            </w:r>
            <w:r>
              <w:rPr>
                <w:rFonts w:ascii="Arial" w:eastAsia="Arial" w:hAnsi="Arial" w:cs="Arial"/>
                <w:color w:val="FF0000"/>
                <w:sz w:val="18"/>
                <w:szCs w:val="18"/>
              </w:rPr>
              <w:lastRenderedPageBreak/>
              <w:t>pela conduta.</w:t>
            </w:r>
          </w:p>
          <w:p w:rsidR="00343AC6" w:rsidRDefault="00343AC6">
            <w:pPr>
              <w:jc w:val="both"/>
              <w:rPr>
                <w:rFonts w:ascii="Arial" w:eastAsia="Arial" w:hAnsi="Arial" w:cs="Arial"/>
                <w:color w:val="FF0000"/>
                <w:sz w:val="18"/>
                <w:szCs w:val="18"/>
              </w:rPr>
            </w:pPr>
          </w:p>
          <w:p w:rsidR="00343AC6" w:rsidRDefault="002F64F6">
            <w:pPr>
              <w:jc w:val="both"/>
              <w:rPr>
                <w:rFonts w:ascii="Arial" w:eastAsia="Arial" w:hAnsi="Arial" w:cs="Arial"/>
                <w:color w:val="FF0000"/>
                <w:sz w:val="18"/>
                <w:szCs w:val="18"/>
              </w:rPr>
            </w:pPr>
            <w:r>
              <w:rPr>
                <w:rFonts w:ascii="Arial" w:eastAsia="Arial" w:hAnsi="Arial" w:cs="Arial"/>
                <w:color w:val="FF0000"/>
                <w:sz w:val="18"/>
                <w:szCs w:val="18"/>
              </w:rPr>
              <w:t>b) Representar, caso haja responsabilidade do agen</w:t>
            </w:r>
            <w:r>
              <w:rPr>
                <w:rFonts w:ascii="Arial" w:eastAsia="Arial" w:hAnsi="Arial" w:cs="Arial"/>
                <w:color w:val="FF0000"/>
                <w:sz w:val="18"/>
                <w:szCs w:val="18"/>
              </w:rPr>
              <w:t>te responsável pela conduta.</w:t>
            </w:r>
          </w:p>
        </w:tc>
      </w:tr>
    </w:tbl>
    <w:p w:rsidR="00343AC6" w:rsidRDefault="00343AC6">
      <w:pPr>
        <w:jc w:val="both"/>
        <w:rPr>
          <w:rFonts w:ascii="Rasa" w:eastAsia="Rasa" w:hAnsi="Rasa" w:cs="Rasa"/>
          <w:sz w:val="20"/>
          <w:szCs w:val="20"/>
        </w:rPr>
      </w:pPr>
    </w:p>
    <w:tbl>
      <w:tblPr>
        <w:tblStyle w:val="a8"/>
        <w:tblW w:w="14595"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5"/>
        <w:gridCol w:w="12330"/>
      </w:tblGrid>
      <w:tr w:rsidR="00343AC6">
        <w:tc>
          <w:tcPr>
            <w:tcW w:w="2265" w:type="dxa"/>
            <w:shd w:val="clear" w:color="auto" w:fill="CCCCCC"/>
          </w:tcPr>
          <w:p w:rsidR="00343AC6" w:rsidRDefault="002F64F6">
            <w:pPr>
              <w:spacing w:before="57" w:after="57"/>
              <w:rPr>
                <w:rFonts w:ascii="Arial" w:eastAsia="Arial" w:hAnsi="Arial" w:cs="Arial"/>
                <w:sz w:val="20"/>
                <w:szCs w:val="20"/>
              </w:rPr>
            </w:pPr>
            <w:r>
              <w:rPr>
                <w:rFonts w:ascii="Arial" w:eastAsia="Arial" w:hAnsi="Arial" w:cs="Arial"/>
                <w:sz w:val="20"/>
                <w:szCs w:val="20"/>
              </w:rPr>
              <w:t>COORDENADOR</w:t>
            </w:r>
          </w:p>
        </w:tc>
        <w:tc>
          <w:tcPr>
            <w:tcW w:w="12330" w:type="dxa"/>
            <w:shd w:val="clear" w:color="auto" w:fill="auto"/>
          </w:tcPr>
          <w:p w:rsidR="00343AC6" w:rsidRDefault="00343AC6">
            <w:pPr>
              <w:spacing w:before="57" w:after="57"/>
              <w:jc w:val="both"/>
              <w:rPr>
                <w:rFonts w:ascii="Arial" w:eastAsia="Arial" w:hAnsi="Arial" w:cs="Arial"/>
                <w:sz w:val="20"/>
                <w:szCs w:val="20"/>
              </w:rPr>
            </w:pPr>
          </w:p>
        </w:tc>
      </w:tr>
      <w:tr w:rsidR="00343AC6">
        <w:tc>
          <w:tcPr>
            <w:tcW w:w="14595" w:type="dxa"/>
            <w:gridSpan w:val="2"/>
            <w:shd w:val="clear" w:color="auto" w:fill="auto"/>
          </w:tcPr>
          <w:p w:rsidR="00343AC6" w:rsidRDefault="002F64F6">
            <w:pPr>
              <w:spacing w:before="57" w:after="57"/>
              <w:jc w:val="both"/>
              <w:rPr>
                <w:rFonts w:ascii="Arial" w:eastAsia="Arial" w:hAnsi="Arial" w:cs="Arial"/>
                <w:sz w:val="20"/>
                <w:szCs w:val="20"/>
              </w:rPr>
            </w:pPr>
            <w:r>
              <w:rPr>
                <w:rFonts w:ascii="Arial" w:eastAsia="Arial" w:hAnsi="Arial" w:cs="Arial"/>
                <w:sz w:val="20"/>
                <w:szCs w:val="20"/>
              </w:rPr>
              <w:t>EQUIPE:</w:t>
            </w:r>
          </w:p>
          <w:p w:rsidR="00343AC6" w:rsidRDefault="002F64F6">
            <w:pPr>
              <w:jc w:val="both"/>
              <w:rPr>
                <w:rFonts w:ascii="Arial" w:eastAsia="Arial" w:hAnsi="Arial" w:cs="Arial"/>
                <w:sz w:val="20"/>
                <w:szCs w:val="20"/>
              </w:rPr>
            </w:pPr>
            <w:r>
              <w:rPr>
                <w:rFonts w:ascii="Arial" w:eastAsia="Arial" w:hAnsi="Arial" w:cs="Arial"/>
                <w:sz w:val="20"/>
                <w:szCs w:val="20"/>
              </w:rPr>
              <w:t>XXXX</w:t>
            </w:r>
          </w:p>
          <w:p w:rsidR="00343AC6" w:rsidRDefault="002F64F6">
            <w:pPr>
              <w:jc w:val="both"/>
              <w:rPr>
                <w:rFonts w:ascii="Arial" w:eastAsia="Arial" w:hAnsi="Arial" w:cs="Arial"/>
                <w:sz w:val="20"/>
                <w:szCs w:val="20"/>
              </w:rPr>
            </w:pPr>
            <w:r>
              <w:rPr>
                <w:rFonts w:ascii="Arial" w:eastAsia="Arial" w:hAnsi="Arial" w:cs="Arial"/>
                <w:sz w:val="20"/>
                <w:szCs w:val="20"/>
              </w:rPr>
              <w:t>YYYY</w:t>
            </w:r>
          </w:p>
          <w:p w:rsidR="00343AC6" w:rsidRDefault="002F64F6">
            <w:pPr>
              <w:jc w:val="both"/>
              <w:rPr>
                <w:rFonts w:ascii="Arial" w:eastAsia="Arial" w:hAnsi="Arial" w:cs="Arial"/>
                <w:sz w:val="20"/>
                <w:szCs w:val="20"/>
              </w:rPr>
            </w:pPr>
            <w:r>
              <w:rPr>
                <w:rFonts w:ascii="Arial" w:eastAsia="Arial" w:hAnsi="Arial" w:cs="Arial"/>
                <w:sz w:val="20"/>
                <w:szCs w:val="20"/>
              </w:rPr>
              <w:t>ZZZZ</w:t>
            </w:r>
          </w:p>
        </w:tc>
      </w:tr>
    </w:tbl>
    <w:p w:rsidR="00343AC6" w:rsidRDefault="002F64F6">
      <w:pPr>
        <w:jc w:val="both"/>
        <w:rPr>
          <w:rFonts w:ascii="Arial" w:eastAsia="Arial" w:hAnsi="Arial" w:cs="Arial"/>
          <w:b/>
          <w:color w:val="1C4587"/>
          <w:sz w:val="20"/>
          <w:szCs w:val="20"/>
        </w:rPr>
        <w:sectPr w:rsidR="00343AC6">
          <w:headerReference w:type="default" r:id="rId8"/>
          <w:footerReference w:type="default" r:id="rId9"/>
          <w:pgSz w:w="16837" w:h="11905" w:orient="landscape"/>
          <w:pgMar w:top="1701" w:right="1134" w:bottom="1134" w:left="1701" w:header="709" w:footer="709" w:gutter="0"/>
          <w:pgNumType w:start="1"/>
          <w:cols w:space="720"/>
        </w:sectPr>
      </w:pPr>
      <w:r>
        <w:lastRenderedPageBreak/>
        <w:br w:type="page"/>
      </w:r>
    </w:p>
    <w:p w:rsidR="00343AC6" w:rsidRDefault="002F64F6">
      <w:pPr>
        <w:tabs>
          <w:tab w:val="center" w:pos="4252"/>
          <w:tab w:val="right" w:pos="8504"/>
        </w:tabs>
        <w:rPr>
          <w:rFonts w:ascii="Arial" w:eastAsia="Arial" w:hAnsi="Arial" w:cs="Arial"/>
          <w:b/>
          <w:color w:val="1C4587"/>
          <w:sz w:val="20"/>
          <w:szCs w:val="20"/>
          <w:u w:val="single"/>
        </w:rPr>
      </w:pPr>
      <w:r>
        <w:rPr>
          <w:rFonts w:ascii="Arial" w:eastAsia="Arial" w:hAnsi="Arial" w:cs="Arial"/>
          <w:b/>
          <w:color w:val="1C4587"/>
          <w:sz w:val="20"/>
          <w:szCs w:val="20"/>
        </w:rPr>
        <w:lastRenderedPageBreak/>
        <w:t xml:space="preserve">Orientações para preenchimento da Matriz de Responsabilidade por Irregularidade identificada </w:t>
      </w:r>
      <w:r>
        <w:rPr>
          <w:rFonts w:ascii="Arial" w:eastAsia="Arial" w:hAnsi="Arial" w:cs="Arial"/>
          <w:b/>
          <w:color w:val="1C4587"/>
          <w:sz w:val="20"/>
          <w:szCs w:val="20"/>
          <w:u w:val="single"/>
        </w:rPr>
        <w:t>em Auditoria Operacional</w:t>
      </w:r>
    </w:p>
    <w:p w:rsidR="00343AC6" w:rsidRDefault="00343AC6">
      <w:pPr>
        <w:tabs>
          <w:tab w:val="center" w:pos="4252"/>
          <w:tab w:val="right" w:pos="8504"/>
        </w:tabs>
        <w:jc w:val="center"/>
        <w:rPr>
          <w:rFonts w:ascii="Arial" w:eastAsia="Arial" w:hAnsi="Arial" w:cs="Arial"/>
          <w:b/>
          <w:sz w:val="22"/>
          <w:szCs w:val="22"/>
        </w:rPr>
      </w:pPr>
    </w:p>
    <w:tbl>
      <w:tblPr>
        <w:tblStyle w:val="a9"/>
        <w:tblW w:w="940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26"/>
        <w:gridCol w:w="7581"/>
      </w:tblGrid>
      <w:tr w:rsidR="00343AC6">
        <w:trPr>
          <w:trHeight w:val="725"/>
        </w:trPr>
        <w:tc>
          <w:tcPr>
            <w:tcW w:w="1826" w:type="dxa"/>
            <w:tcBorders>
              <w:top w:val="single" w:sz="8" w:space="0" w:color="6D9EEB"/>
              <w:left w:val="single" w:sz="8" w:space="0" w:color="6D9EEB"/>
              <w:bottom w:val="single" w:sz="12" w:space="0" w:color="93C47D"/>
              <w:right w:val="single" w:sz="8" w:space="0" w:color="93C47D"/>
            </w:tcBorders>
            <w:shd w:val="clear" w:color="auto" w:fill="D9D9D9"/>
            <w:tcMar>
              <w:top w:w="0" w:type="dxa"/>
              <w:left w:w="115" w:type="dxa"/>
              <w:bottom w:w="0" w:type="dxa"/>
              <w:right w:w="115" w:type="dxa"/>
            </w:tcMar>
          </w:tcPr>
          <w:p w:rsidR="00343AC6" w:rsidRDefault="002F64F6">
            <w:pPr>
              <w:tabs>
                <w:tab w:val="center" w:pos="4252"/>
                <w:tab w:val="right" w:pos="8504"/>
              </w:tabs>
              <w:spacing w:before="58"/>
              <w:rPr>
                <w:rFonts w:ascii="Arial" w:eastAsia="Arial" w:hAnsi="Arial" w:cs="Arial"/>
                <w:b/>
                <w:sz w:val="18"/>
                <w:szCs w:val="18"/>
              </w:rPr>
            </w:pPr>
            <w:r>
              <w:rPr>
                <w:rFonts w:ascii="Arial" w:eastAsia="Arial" w:hAnsi="Arial" w:cs="Arial"/>
                <w:b/>
                <w:sz w:val="18"/>
                <w:szCs w:val="18"/>
              </w:rPr>
              <w:t>Objetivo do modelo do papel de trabalho</w:t>
            </w:r>
          </w:p>
        </w:tc>
        <w:tc>
          <w:tcPr>
            <w:tcW w:w="7581" w:type="dxa"/>
            <w:tcBorders>
              <w:top w:val="single" w:sz="8" w:space="0" w:color="6D9EEB"/>
              <w:left w:val="single" w:sz="8" w:space="0" w:color="93C47D"/>
              <w:bottom w:val="single" w:sz="12" w:space="0" w:color="93C47D"/>
              <w:right w:val="single" w:sz="8" w:space="0" w:color="6D9EEB"/>
            </w:tcBorders>
            <w:tcMar>
              <w:top w:w="0" w:type="dxa"/>
              <w:left w:w="115" w:type="dxa"/>
              <w:bottom w:w="0" w:type="dxa"/>
              <w:right w:w="115" w:type="dxa"/>
            </w:tcMar>
          </w:tcPr>
          <w:p w:rsidR="00343AC6" w:rsidRDefault="002F64F6">
            <w:pPr>
              <w:tabs>
                <w:tab w:val="center" w:pos="4252"/>
                <w:tab w:val="right" w:pos="8504"/>
              </w:tabs>
              <w:spacing w:before="58"/>
              <w:jc w:val="both"/>
              <w:rPr>
                <w:rFonts w:ascii="Arial" w:eastAsia="Arial" w:hAnsi="Arial" w:cs="Arial"/>
                <w:b/>
                <w:sz w:val="18"/>
                <w:szCs w:val="18"/>
                <w:u w:val="single"/>
              </w:rPr>
            </w:pPr>
            <w:r>
              <w:rPr>
                <w:rFonts w:ascii="Arial" w:eastAsia="Arial" w:hAnsi="Arial" w:cs="Arial"/>
                <w:sz w:val="18"/>
                <w:szCs w:val="18"/>
              </w:rPr>
              <w:t>O objetivo deste papel de trabalho é que o auditor (ou equipe de auditoria) registre sua conclusão quanto a existência de responsabilidade pessoal e subjetiva do agente que praticou conduta relacionada ao achado identificado. A Matriz de Avaliação de Respo</w:t>
            </w:r>
            <w:r>
              <w:rPr>
                <w:rFonts w:ascii="Arial" w:eastAsia="Arial" w:hAnsi="Arial" w:cs="Arial"/>
                <w:sz w:val="18"/>
                <w:szCs w:val="18"/>
              </w:rPr>
              <w:t>nsabilidade por Irregularidade em auditorias operacionais, deverá ser preenchida</w:t>
            </w:r>
            <w:r>
              <w:rPr>
                <w:rFonts w:ascii="Arial" w:eastAsia="Arial" w:hAnsi="Arial" w:cs="Arial"/>
                <w:b/>
                <w:sz w:val="18"/>
                <w:szCs w:val="18"/>
                <w:u w:val="single"/>
              </w:rPr>
              <w:t xml:space="preserve"> somente se a equipe de auditoria identificar situações que indiquem a possibilidade de responsabilizar agentes públicos.</w:t>
            </w:r>
          </w:p>
        </w:tc>
      </w:tr>
      <w:tr w:rsidR="00343AC6">
        <w:trPr>
          <w:trHeight w:val="734"/>
        </w:trPr>
        <w:tc>
          <w:tcPr>
            <w:tcW w:w="1826" w:type="dxa"/>
            <w:tcBorders>
              <w:top w:val="single" w:sz="12" w:space="0" w:color="93C47D"/>
              <w:left w:val="single" w:sz="8" w:space="0" w:color="6D9EEB"/>
              <w:bottom w:val="single" w:sz="8" w:space="0" w:color="93C47D"/>
              <w:right w:val="single" w:sz="8" w:space="0" w:color="93C47D"/>
            </w:tcBorders>
            <w:shd w:val="clear" w:color="auto" w:fill="D9D9D9"/>
            <w:tcMar>
              <w:top w:w="0" w:type="dxa"/>
              <w:left w:w="115" w:type="dxa"/>
              <w:bottom w:w="0" w:type="dxa"/>
              <w:right w:w="115" w:type="dxa"/>
            </w:tcMar>
          </w:tcPr>
          <w:p w:rsidR="00343AC6" w:rsidRDefault="002F64F6">
            <w:pPr>
              <w:tabs>
                <w:tab w:val="center" w:pos="4252"/>
                <w:tab w:val="right" w:pos="8504"/>
              </w:tabs>
              <w:spacing w:before="58"/>
              <w:rPr>
                <w:rFonts w:ascii="Arial" w:eastAsia="Arial" w:hAnsi="Arial" w:cs="Arial"/>
                <w:b/>
                <w:sz w:val="18"/>
                <w:szCs w:val="18"/>
              </w:rPr>
            </w:pPr>
            <w:r>
              <w:rPr>
                <w:rFonts w:ascii="Arial" w:eastAsia="Arial" w:hAnsi="Arial" w:cs="Arial"/>
                <w:b/>
                <w:sz w:val="18"/>
                <w:szCs w:val="18"/>
              </w:rPr>
              <w:t>Requisitos e Princípios NBASP</w:t>
            </w:r>
          </w:p>
        </w:tc>
        <w:tc>
          <w:tcPr>
            <w:tcW w:w="7581" w:type="dxa"/>
            <w:tcBorders>
              <w:top w:val="single" w:sz="12" w:space="0" w:color="93C47D"/>
              <w:left w:val="single" w:sz="8" w:space="0" w:color="93C47D"/>
              <w:bottom w:val="single" w:sz="8" w:space="0" w:color="93C47D"/>
              <w:right w:val="single" w:sz="8" w:space="0" w:color="6D9EEB"/>
            </w:tcBorders>
            <w:tcMar>
              <w:top w:w="0" w:type="dxa"/>
              <w:left w:w="115" w:type="dxa"/>
              <w:bottom w:w="0" w:type="dxa"/>
              <w:right w:w="115" w:type="dxa"/>
            </w:tcMar>
          </w:tcPr>
          <w:p w:rsidR="00343AC6" w:rsidRDefault="002F64F6">
            <w:pPr>
              <w:spacing w:line="276" w:lineRule="auto"/>
              <w:jc w:val="both"/>
              <w:rPr>
                <w:rFonts w:ascii="Arial" w:eastAsia="Arial" w:hAnsi="Arial" w:cs="Arial"/>
                <w:sz w:val="18"/>
                <w:szCs w:val="18"/>
              </w:rPr>
            </w:pPr>
            <w:r>
              <w:rPr>
                <w:rFonts w:ascii="Arial" w:eastAsia="Arial" w:hAnsi="Arial" w:cs="Arial"/>
                <w:sz w:val="18"/>
                <w:szCs w:val="18"/>
              </w:rPr>
              <w:t>NBASP 12/25; NBASP 50/1.1.1-1.1.4; 3.1;3.4;4.4;</w:t>
            </w:r>
          </w:p>
          <w:p w:rsidR="00343AC6" w:rsidRDefault="002F64F6">
            <w:pPr>
              <w:spacing w:line="276" w:lineRule="auto"/>
              <w:jc w:val="both"/>
              <w:rPr>
                <w:rFonts w:ascii="Arial" w:eastAsia="Arial" w:hAnsi="Arial" w:cs="Arial"/>
                <w:sz w:val="18"/>
                <w:szCs w:val="18"/>
              </w:rPr>
            </w:pPr>
            <w:r>
              <w:rPr>
                <w:rFonts w:ascii="Arial" w:eastAsia="Arial" w:hAnsi="Arial" w:cs="Arial"/>
                <w:sz w:val="18"/>
                <w:szCs w:val="18"/>
              </w:rPr>
              <w:t>NBASP 400/14; NBASP 4000/20-21; 153-157; 223-224; 228-229</w:t>
            </w:r>
          </w:p>
        </w:tc>
      </w:tr>
      <w:tr w:rsidR="00343AC6">
        <w:tc>
          <w:tcPr>
            <w:tcW w:w="1826" w:type="dxa"/>
            <w:tcBorders>
              <w:top w:val="single" w:sz="8" w:space="0" w:color="93C47D"/>
              <w:left w:val="single" w:sz="8" w:space="0" w:color="6D9EEB"/>
              <w:bottom w:val="single" w:sz="8" w:space="0" w:color="93C47D"/>
              <w:right w:val="single" w:sz="8" w:space="0" w:color="93C47D"/>
            </w:tcBorders>
            <w:shd w:val="clear" w:color="auto" w:fill="D9D9D9"/>
            <w:tcMar>
              <w:top w:w="0" w:type="dxa"/>
              <w:left w:w="115" w:type="dxa"/>
              <w:bottom w:w="0" w:type="dxa"/>
              <w:right w:w="115" w:type="dxa"/>
            </w:tcMar>
          </w:tcPr>
          <w:p w:rsidR="00343AC6" w:rsidRDefault="002F64F6">
            <w:pPr>
              <w:tabs>
                <w:tab w:val="center" w:pos="4252"/>
                <w:tab w:val="right" w:pos="8504"/>
              </w:tabs>
              <w:spacing w:before="58"/>
              <w:rPr>
                <w:rFonts w:ascii="Arial" w:eastAsia="Arial" w:hAnsi="Arial" w:cs="Arial"/>
                <w:b/>
                <w:sz w:val="18"/>
                <w:szCs w:val="18"/>
              </w:rPr>
            </w:pPr>
            <w:r>
              <w:rPr>
                <w:rFonts w:ascii="Arial" w:eastAsia="Arial" w:hAnsi="Arial" w:cs="Arial"/>
                <w:b/>
                <w:sz w:val="18"/>
                <w:szCs w:val="18"/>
              </w:rPr>
              <w:t>Guia</w:t>
            </w:r>
          </w:p>
        </w:tc>
        <w:tc>
          <w:tcPr>
            <w:tcW w:w="7581" w:type="dxa"/>
            <w:tcBorders>
              <w:top w:val="single" w:sz="8" w:space="0" w:color="93C47D"/>
              <w:left w:val="single" w:sz="8" w:space="0" w:color="93C47D"/>
              <w:bottom w:val="single" w:sz="8" w:space="0" w:color="93C47D"/>
              <w:right w:val="single" w:sz="8" w:space="0" w:color="6D9EEB"/>
            </w:tcBorders>
            <w:tcMar>
              <w:top w:w="0" w:type="dxa"/>
              <w:left w:w="115" w:type="dxa"/>
              <w:bottom w:w="0" w:type="dxa"/>
              <w:right w:w="115" w:type="dxa"/>
            </w:tcMar>
          </w:tcPr>
          <w:p w:rsidR="00343AC6" w:rsidRDefault="002F64F6">
            <w:pPr>
              <w:widowControl/>
              <w:pBdr>
                <w:top w:val="nil"/>
                <w:left w:val="nil"/>
                <w:bottom w:val="nil"/>
                <w:right w:val="nil"/>
                <w:between w:val="nil"/>
              </w:pBdr>
              <w:spacing w:before="200" w:line="276" w:lineRule="auto"/>
              <w:jc w:val="both"/>
              <w:rPr>
                <w:rFonts w:ascii="Arial" w:eastAsia="Arial" w:hAnsi="Arial" w:cs="Arial"/>
                <w:sz w:val="18"/>
                <w:szCs w:val="18"/>
              </w:rPr>
            </w:pPr>
            <w:r>
              <w:rPr>
                <w:rFonts w:ascii="Arial" w:eastAsia="Arial" w:hAnsi="Arial" w:cs="Arial"/>
                <w:sz w:val="18"/>
                <w:szCs w:val="18"/>
              </w:rPr>
              <w:t>Na auditoria operacional, o auditor deve priorizar conclusões e recomendações apropriadas para sanar problemas ou deficiências encontradas (NBASP 3000/106, 124, 126). Caso os critérios utilizados para identificar os problemas ou deficiências estejam previs</w:t>
            </w:r>
            <w:r>
              <w:rPr>
                <w:rFonts w:ascii="Arial" w:eastAsia="Arial" w:hAnsi="Arial" w:cs="Arial"/>
                <w:sz w:val="18"/>
                <w:szCs w:val="18"/>
              </w:rPr>
              <w:t xml:space="preserve">tos em lei ou norma de observância obrigatória, é possível, de forma excepcional, sugerir determinações. </w:t>
            </w:r>
          </w:p>
          <w:p w:rsidR="00343AC6" w:rsidRDefault="002F64F6">
            <w:pPr>
              <w:widowControl/>
              <w:pBdr>
                <w:top w:val="nil"/>
                <w:left w:val="nil"/>
                <w:bottom w:val="nil"/>
                <w:right w:val="nil"/>
                <w:between w:val="nil"/>
              </w:pBdr>
              <w:spacing w:before="200" w:line="276" w:lineRule="auto"/>
              <w:jc w:val="both"/>
              <w:rPr>
                <w:rFonts w:ascii="Arial" w:eastAsia="Arial" w:hAnsi="Arial" w:cs="Arial"/>
                <w:sz w:val="18"/>
                <w:szCs w:val="18"/>
              </w:rPr>
            </w:pPr>
            <w:r>
              <w:rPr>
                <w:rFonts w:ascii="Arial" w:eastAsia="Arial" w:hAnsi="Arial" w:cs="Arial"/>
                <w:sz w:val="18"/>
                <w:szCs w:val="18"/>
              </w:rPr>
              <w:t>Caso a irregularidade esteja fora do escopo da auditoria, a equipe poderá iniciar uma representação, se a situação assim permitir, ou adotar outras pr</w:t>
            </w:r>
            <w:r>
              <w:rPr>
                <w:rFonts w:ascii="Arial" w:eastAsia="Arial" w:hAnsi="Arial" w:cs="Arial"/>
                <w:sz w:val="18"/>
                <w:szCs w:val="18"/>
              </w:rPr>
              <w:t>ovidências conforme apropriado, sugerindo abertura de outros tipos de fiscalização, se necessário.</w:t>
            </w:r>
          </w:p>
          <w:p w:rsidR="00343AC6" w:rsidRDefault="002F64F6">
            <w:pPr>
              <w:widowControl/>
              <w:pBdr>
                <w:top w:val="nil"/>
                <w:left w:val="nil"/>
                <w:bottom w:val="nil"/>
                <w:right w:val="nil"/>
                <w:between w:val="nil"/>
              </w:pBdr>
              <w:spacing w:before="200" w:line="276" w:lineRule="auto"/>
              <w:jc w:val="both"/>
              <w:rPr>
                <w:rFonts w:ascii="Arial" w:eastAsia="Arial" w:hAnsi="Arial" w:cs="Arial"/>
                <w:sz w:val="18"/>
                <w:szCs w:val="18"/>
              </w:rPr>
            </w:pPr>
            <w:r>
              <w:rPr>
                <w:rFonts w:ascii="Arial" w:eastAsia="Arial" w:hAnsi="Arial" w:cs="Arial"/>
                <w:sz w:val="18"/>
                <w:szCs w:val="18"/>
              </w:rPr>
              <w:t xml:space="preserve">No mesmo sentido, </w:t>
            </w:r>
            <w:r>
              <w:rPr>
                <w:rFonts w:ascii="Arial" w:eastAsia="Arial" w:hAnsi="Arial" w:cs="Arial"/>
                <w:b/>
                <w:sz w:val="18"/>
                <w:szCs w:val="18"/>
                <w:u w:val="single"/>
              </w:rPr>
              <w:t>se a equipe de auditoria identificar situações que indiquem a possibilidade de responsabilizar agentes públicos</w:t>
            </w:r>
            <w:r>
              <w:rPr>
                <w:rFonts w:ascii="Arial" w:eastAsia="Arial" w:hAnsi="Arial" w:cs="Arial"/>
                <w:sz w:val="18"/>
                <w:szCs w:val="18"/>
              </w:rPr>
              <w:t xml:space="preserve"> por atos irregulares ou ilí</w:t>
            </w:r>
            <w:r>
              <w:rPr>
                <w:rFonts w:ascii="Arial" w:eastAsia="Arial" w:hAnsi="Arial" w:cs="Arial"/>
                <w:sz w:val="18"/>
                <w:szCs w:val="18"/>
              </w:rPr>
              <w:t xml:space="preserve">citos, é necessário reunir evidências de auditoria suficientes e pertinentes, </w:t>
            </w:r>
            <w:proofErr w:type="gramStart"/>
            <w:r>
              <w:rPr>
                <w:rFonts w:ascii="Arial" w:eastAsia="Arial" w:hAnsi="Arial" w:cs="Arial"/>
                <w:sz w:val="18"/>
                <w:szCs w:val="18"/>
              </w:rPr>
              <w:t>e também</w:t>
            </w:r>
            <w:proofErr w:type="gramEnd"/>
            <w:r>
              <w:rPr>
                <w:rFonts w:ascii="Arial" w:eastAsia="Arial" w:hAnsi="Arial" w:cs="Arial"/>
                <w:sz w:val="18"/>
                <w:szCs w:val="18"/>
              </w:rPr>
              <w:t xml:space="preserve"> elaborar a Matriz de Avaliação de Responsabilidade por Irregularidade, seguindo as orientações abaixo. Ao preencher essa matriz, se houver, de fato, algum tipo de respon</w:t>
            </w:r>
            <w:r>
              <w:rPr>
                <w:rFonts w:ascii="Arial" w:eastAsia="Arial" w:hAnsi="Arial" w:cs="Arial"/>
                <w:sz w:val="18"/>
                <w:szCs w:val="18"/>
              </w:rPr>
              <w:t xml:space="preserve">sabilização, a equipe deve </w:t>
            </w:r>
            <w:r>
              <w:rPr>
                <w:rFonts w:ascii="Arial" w:eastAsia="Arial" w:hAnsi="Arial" w:cs="Arial"/>
                <w:b/>
                <w:sz w:val="18"/>
                <w:szCs w:val="18"/>
                <w:u w:val="single"/>
              </w:rPr>
              <w:t>elaborar uma representação</w:t>
            </w:r>
            <w:r>
              <w:rPr>
                <w:rFonts w:ascii="Arial" w:eastAsia="Arial" w:hAnsi="Arial" w:cs="Arial"/>
                <w:b/>
                <w:sz w:val="18"/>
                <w:szCs w:val="18"/>
              </w:rPr>
              <w:t xml:space="preserve"> </w:t>
            </w:r>
            <w:r>
              <w:rPr>
                <w:rFonts w:ascii="Arial" w:eastAsia="Arial" w:hAnsi="Arial" w:cs="Arial"/>
                <w:sz w:val="18"/>
                <w:szCs w:val="18"/>
              </w:rPr>
              <w:t xml:space="preserve">conforme estipulado no Art. 79, II e Art. 249 do Regimento Interno, assim como no Procedimento Operacional padrão específico (PO - Representar ao Tribunal). </w:t>
            </w:r>
          </w:p>
          <w:p w:rsidR="00343AC6" w:rsidRDefault="002F64F6">
            <w:pPr>
              <w:spacing w:before="200" w:line="276" w:lineRule="auto"/>
              <w:jc w:val="both"/>
              <w:rPr>
                <w:rFonts w:ascii="Arial" w:eastAsia="Arial" w:hAnsi="Arial" w:cs="Arial"/>
                <w:sz w:val="18"/>
                <w:szCs w:val="18"/>
              </w:rPr>
            </w:pPr>
            <w:r>
              <w:rPr>
                <w:rFonts w:ascii="Arial" w:eastAsia="Arial" w:hAnsi="Arial" w:cs="Arial"/>
                <w:sz w:val="18"/>
                <w:szCs w:val="18"/>
              </w:rPr>
              <w:t>A responsabilidade pessoal pode ser medida pela extensão da participação da pessoa em uma transação não conforme (ilegal, desnecessária, excessiva, extravagante, desmedida), conforme indicado nos documentos de transações que ela assinou (NBASP 4000/223).</w:t>
            </w:r>
          </w:p>
          <w:p w:rsidR="00343AC6" w:rsidRDefault="002F64F6">
            <w:pPr>
              <w:spacing w:before="200" w:line="276" w:lineRule="auto"/>
              <w:jc w:val="both"/>
              <w:rPr>
                <w:rFonts w:ascii="Arial" w:eastAsia="Arial" w:hAnsi="Arial" w:cs="Arial"/>
                <w:sz w:val="18"/>
                <w:szCs w:val="18"/>
              </w:rPr>
            </w:pPr>
            <w:r>
              <w:rPr>
                <w:rFonts w:ascii="Arial" w:eastAsia="Arial" w:hAnsi="Arial" w:cs="Arial"/>
                <w:sz w:val="18"/>
                <w:szCs w:val="18"/>
              </w:rPr>
              <w:t>O</w:t>
            </w:r>
            <w:r>
              <w:rPr>
                <w:rFonts w:ascii="Arial" w:eastAsia="Arial" w:hAnsi="Arial" w:cs="Arial"/>
                <w:sz w:val="18"/>
                <w:szCs w:val="18"/>
              </w:rPr>
              <w:t xml:space="preserve"> auditor deve realizar procedimentos para obter evidência de auditoria suficiente e apropriada quanto à responsabilidade do agente público que pode ser responsabilizado por atos de não conformidade ou por atos ilícitos (NBASP 4000/153).</w:t>
            </w:r>
          </w:p>
          <w:p w:rsidR="00343AC6" w:rsidRDefault="002F64F6">
            <w:pPr>
              <w:spacing w:before="200" w:line="276" w:lineRule="auto"/>
              <w:jc w:val="both"/>
              <w:rPr>
                <w:rFonts w:ascii="Arial" w:eastAsia="Arial" w:hAnsi="Arial" w:cs="Arial"/>
                <w:sz w:val="18"/>
                <w:szCs w:val="18"/>
              </w:rPr>
            </w:pPr>
            <w:r>
              <w:rPr>
                <w:rFonts w:ascii="Arial" w:eastAsia="Arial" w:hAnsi="Arial" w:cs="Arial"/>
                <w:sz w:val="18"/>
                <w:szCs w:val="18"/>
              </w:rPr>
              <w:t>O julgamento profis</w:t>
            </w:r>
            <w:r>
              <w:rPr>
                <w:rFonts w:ascii="Arial" w:eastAsia="Arial" w:hAnsi="Arial" w:cs="Arial"/>
                <w:sz w:val="18"/>
                <w:szCs w:val="18"/>
              </w:rPr>
              <w:t>sional para determinar se o agente público é ou não pessoalmente responsável por atos de não conformidade pode incluir (NBASP 4000/157):</w:t>
            </w:r>
          </w:p>
          <w:p w:rsidR="00343AC6" w:rsidRDefault="002F64F6">
            <w:pPr>
              <w:spacing w:before="200" w:line="276" w:lineRule="auto"/>
              <w:ind w:left="850"/>
              <w:jc w:val="both"/>
              <w:rPr>
                <w:rFonts w:ascii="Arial" w:eastAsia="Arial" w:hAnsi="Arial" w:cs="Arial"/>
                <w:sz w:val="18"/>
                <w:szCs w:val="18"/>
              </w:rPr>
            </w:pPr>
            <w:r>
              <w:rPr>
                <w:rFonts w:ascii="Arial" w:eastAsia="Arial" w:hAnsi="Arial" w:cs="Arial"/>
                <w:sz w:val="18"/>
                <w:szCs w:val="18"/>
              </w:rPr>
              <w:t>a) uma avaliação da forma como as responsabilidades mencionadas pela lei ou incluídas na descrição do cargo do agente p</w:t>
            </w:r>
            <w:r>
              <w:rPr>
                <w:rFonts w:ascii="Arial" w:eastAsia="Arial" w:hAnsi="Arial" w:cs="Arial"/>
                <w:sz w:val="18"/>
                <w:szCs w:val="18"/>
              </w:rPr>
              <w:t xml:space="preserve">úblico foram realizadas; </w:t>
            </w:r>
          </w:p>
          <w:p w:rsidR="00343AC6" w:rsidRDefault="002F64F6">
            <w:pPr>
              <w:spacing w:before="200" w:line="276" w:lineRule="auto"/>
              <w:ind w:left="850"/>
              <w:jc w:val="both"/>
              <w:rPr>
                <w:rFonts w:ascii="Arial" w:eastAsia="Arial" w:hAnsi="Arial" w:cs="Arial"/>
                <w:sz w:val="18"/>
                <w:szCs w:val="18"/>
              </w:rPr>
            </w:pPr>
            <w:r>
              <w:rPr>
                <w:rFonts w:ascii="Arial" w:eastAsia="Arial" w:hAnsi="Arial" w:cs="Arial"/>
                <w:sz w:val="18"/>
                <w:szCs w:val="18"/>
              </w:rPr>
              <w:t xml:space="preserve">b) determinar se o ato de não conformidade ou ilegal do agente público causou perda identificada, mau uso ou desperdício de fundos ou bens públicos; </w:t>
            </w:r>
          </w:p>
          <w:p w:rsidR="00343AC6" w:rsidRDefault="002F64F6">
            <w:pPr>
              <w:spacing w:before="200" w:line="276" w:lineRule="auto"/>
              <w:ind w:left="850"/>
              <w:jc w:val="both"/>
              <w:rPr>
                <w:rFonts w:ascii="Arial" w:eastAsia="Arial" w:hAnsi="Arial" w:cs="Arial"/>
                <w:sz w:val="18"/>
                <w:szCs w:val="18"/>
              </w:rPr>
            </w:pPr>
            <w:r>
              <w:rPr>
                <w:rFonts w:ascii="Arial" w:eastAsia="Arial" w:hAnsi="Arial" w:cs="Arial"/>
                <w:sz w:val="18"/>
                <w:szCs w:val="18"/>
              </w:rPr>
              <w:t xml:space="preserve">c) uma avaliação das possíveis circunstâncias excludentes de responsabilização, </w:t>
            </w:r>
            <w:r>
              <w:rPr>
                <w:rFonts w:ascii="Arial" w:eastAsia="Arial" w:hAnsi="Arial" w:cs="Arial"/>
                <w:sz w:val="18"/>
                <w:szCs w:val="18"/>
              </w:rPr>
              <w:t>como as de ilicitude ou de culpabilidade (exemplos: artigos 20 a 26 do Código Penal; artigo 196 e seguintes da Lei estadual n° 20.756, de 28 de janeiro de 2020 e artigos 22 e 20 da Lei de Introdução às Normas do Direito Brasileiro-LINDB).</w:t>
            </w:r>
          </w:p>
          <w:p w:rsidR="00343AC6" w:rsidRDefault="002F64F6">
            <w:pPr>
              <w:spacing w:before="200" w:line="276" w:lineRule="auto"/>
              <w:jc w:val="both"/>
              <w:rPr>
                <w:rFonts w:ascii="Arial" w:eastAsia="Arial" w:hAnsi="Arial" w:cs="Arial"/>
                <w:sz w:val="18"/>
                <w:szCs w:val="18"/>
              </w:rPr>
            </w:pPr>
            <w:r>
              <w:rPr>
                <w:rFonts w:ascii="Arial" w:eastAsia="Arial" w:hAnsi="Arial" w:cs="Arial"/>
                <w:sz w:val="18"/>
                <w:szCs w:val="18"/>
              </w:rPr>
              <w:t>No relatório, o a</w:t>
            </w:r>
            <w:r>
              <w:rPr>
                <w:rFonts w:ascii="Arial" w:eastAsia="Arial" w:hAnsi="Arial" w:cs="Arial"/>
                <w:sz w:val="18"/>
                <w:szCs w:val="18"/>
              </w:rPr>
              <w:t xml:space="preserve">uditor precisa explicar os métodos aplicados para determinar se cada pessoa responsável envolvida na administração, gerenciamento, uso ou controle de recursos ou </w:t>
            </w:r>
            <w:r>
              <w:rPr>
                <w:rFonts w:ascii="Arial" w:eastAsia="Arial" w:hAnsi="Arial" w:cs="Arial"/>
                <w:sz w:val="18"/>
                <w:szCs w:val="18"/>
              </w:rPr>
              <w:lastRenderedPageBreak/>
              <w:t>bens públicos é ou não responsável pelos atos de não conformidade (NBASP 4000/224).</w:t>
            </w:r>
          </w:p>
          <w:p w:rsidR="00343AC6" w:rsidRDefault="002F64F6">
            <w:pPr>
              <w:spacing w:before="200" w:line="276" w:lineRule="auto"/>
              <w:jc w:val="both"/>
              <w:rPr>
                <w:rFonts w:ascii="Arial" w:eastAsia="Arial" w:hAnsi="Arial" w:cs="Arial"/>
                <w:sz w:val="18"/>
                <w:szCs w:val="18"/>
              </w:rPr>
            </w:pPr>
            <w:r>
              <w:rPr>
                <w:rFonts w:ascii="Arial" w:eastAsia="Arial" w:hAnsi="Arial" w:cs="Arial"/>
                <w:sz w:val="18"/>
                <w:szCs w:val="18"/>
              </w:rPr>
              <w:t>Caso não t</w:t>
            </w:r>
            <w:r>
              <w:rPr>
                <w:rFonts w:ascii="Arial" w:eastAsia="Arial" w:hAnsi="Arial" w:cs="Arial"/>
                <w:sz w:val="18"/>
                <w:szCs w:val="18"/>
              </w:rPr>
              <w:t>enha sido identificada responsabilidade pessoal do gestor pelos atos de não conformidade, este papel de trabalho pode ser dispensado.</w:t>
            </w:r>
          </w:p>
          <w:p w:rsidR="00343AC6" w:rsidRDefault="002F64F6">
            <w:pPr>
              <w:spacing w:before="200" w:line="276" w:lineRule="auto"/>
              <w:jc w:val="both"/>
              <w:rPr>
                <w:rFonts w:ascii="Arial" w:eastAsia="Arial" w:hAnsi="Arial" w:cs="Arial"/>
                <w:sz w:val="18"/>
                <w:szCs w:val="18"/>
              </w:rPr>
            </w:pPr>
            <w:r>
              <w:rPr>
                <w:rFonts w:ascii="Arial" w:eastAsia="Arial" w:hAnsi="Arial" w:cs="Arial"/>
                <w:sz w:val="18"/>
                <w:szCs w:val="18"/>
              </w:rPr>
              <w:t>Na mensuração da responsabilidade, devem ser respondidos os seguintes subtópicos:</w:t>
            </w:r>
          </w:p>
          <w:p w:rsidR="00343AC6" w:rsidRDefault="002F64F6">
            <w:pPr>
              <w:spacing w:before="200" w:line="276" w:lineRule="auto"/>
              <w:jc w:val="both"/>
              <w:rPr>
                <w:rFonts w:ascii="Arial" w:eastAsia="Arial" w:hAnsi="Arial" w:cs="Arial"/>
                <w:sz w:val="18"/>
                <w:szCs w:val="18"/>
              </w:rPr>
            </w:pPr>
            <w:r>
              <w:rPr>
                <w:rFonts w:ascii="Arial" w:eastAsia="Arial" w:hAnsi="Arial" w:cs="Arial"/>
                <w:sz w:val="18"/>
                <w:szCs w:val="18"/>
              </w:rPr>
              <w:t>Na avaliação da reprovabilidade da condu</w:t>
            </w:r>
            <w:r>
              <w:rPr>
                <w:rFonts w:ascii="Arial" w:eastAsia="Arial" w:hAnsi="Arial" w:cs="Arial"/>
                <w:sz w:val="18"/>
                <w:szCs w:val="18"/>
              </w:rPr>
              <w:t xml:space="preserve">ta e na mensuração da responsabilidade pelos achados, podem auxiliar na elaboração da opinião técnica do auditor ou equipe de auditoria, a resposta aos seguintes itens:  </w:t>
            </w:r>
          </w:p>
          <w:p w:rsidR="00343AC6" w:rsidRDefault="002F64F6">
            <w:pPr>
              <w:numPr>
                <w:ilvl w:val="0"/>
                <w:numId w:val="1"/>
              </w:numPr>
              <w:spacing w:before="200" w:line="276" w:lineRule="auto"/>
              <w:jc w:val="both"/>
              <w:rPr>
                <w:rFonts w:ascii="Arial" w:eastAsia="Arial" w:hAnsi="Arial" w:cs="Arial"/>
                <w:sz w:val="18"/>
                <w:szCs w:val="18"/>
              </w:rPr>
            </w:pPr>
            <w:r>
              <w:rPr>
                <w:rFonts w:ascii="Arial" w:eastAsia="Arial" w:hAnsi="Arial" w:cs="Arial"/>
                <w:sz w:val="18"/>
                <w:szCs w:val="18"/>
              </w:rPr>
              <w:t>A individualização das condutas das pessoas responsáveis e suas explicações sobre seu</w:t>
            </w:r>
            <w:r>
              <w:rPr>
                <w:rFonts w:ascii="Arial" w:eastAsia="Arial" w:hAnsi="Arial" w:cs="Arial"/>
                <w:sz w:val="18"/>
                <w:szCs w:val="18"/>
              </w:rPr>
              <w:t>s atos de não conformidade e/ou possíveis atos ilícitos, quando apropriado;</w:t>
            </w:r>
          </w:p>
          <w:p w:rsidR="00343AC6" w:rsidRDefault="002F64F6">
            <w:pPr>
              <w:numPr>
                <w:ilvl w:val="0"/>
                <w:numId w:val="1"/>
              </w:numPr>
              <w:spacing w:line="276" w:lineRule="auto"/>
              <w:jc w:val="both"/>
              <w:rPr>
                <w:rFonts w:ascii="Arial" w:eastAsia="Arial" w:hAnsi="Arial" w:cs="Arial"/>
                <w:sz w:val="18"/>
                <w:szCs w:val="18"/>
              </w:rPr>
            </w:pPr>
            <w:r>
              <w:rPr>
                <w:rFonts w:ascii="Arial" w:eastAsia="Arial" w:hAnsi="Arial" w:cs="Arial"/>
                <w:sz w:val="18"/>
                <w:szCs w:val="18"/>
              </w:rPr>
              <w:t>O valor da perda, do mau uso ou do desperdício gerado e o montante a ser ressarcido devido à responsabilidade pessoal;</w:t>
            </w:r>
          </w:p>
          <w:p w:rsidR="00343AC6" w:rsidRDefault="002F64F6">
            <w:pPr>
              <w:numPr>
                <w:ilvl w:val="0"/>
                <w:numId w:val="1"/>
              </w:numPr>
              <w:spacing w:line="276" w:lineRule="auto"/>
              <w:jc w:val="both"/>
              <w:rPr>
                <w:rFonts w:ascii="Arial" w:eastAsia="Arial" w:hAnsi="Arial" w:cs="Arial"/>
                <w:sz w:val="18"/>
                <w:szCs w:val="18"/>
              </w:rPr>
            </w:pPr>
            <w:r>
              <w:rPr>
                <w:rFonts w:ascii="Arial" w:eastAsia="Arial" w:hAnsi="Arial" w:cs="Arial"/>
                <w:sz w:val="18"/>
                <w:szCs w:val="18"/>
              </w:rPr>
              <w:t xml:space="preserve">Quaisquer medidas tomadas por pessoas responsáveis, antes ou </w:t>
            </w:r>
            <w:r>
              <w:rPr>
                <w:rFonts w:ascii="Arial" w:eastAsia="Arial" w:hAnsi="Arial" w:cs="Arial"/>
                <w:sz w:val="18"/>
                <w:szCs w:val="18"/>
              </w:rPr>
              <w:t>durante a auditoria, para reparar a perda, o mau uso ou desperdício gerados;</w:t>
            </w:r>
          </w:p>
          <w:p w:rsidR="00343AC6" w:rsidRDefault="002F64F6">
            <w:pPr>
              <w:numPr>
                <w:ilvl w:val="0"/>
                <w:numId w:val="1"/>
              </w:numPr>
              <w:spacing w:line="276" w:lineRule="auto"/>
              <w:jc w:val="both"/>
              <w:rPr>
                <w:rFonts w:ascii="Arial" w:eastAsia="Arial" w:hAnsi="Arial" w:cs="Arial"/>
                <w:sz w:val="18"/>
                <w:szCs w:val="18"/>
              </w:rPr>
            </w:pPr>
            <w:r>
              <w:rPr>
                <w:rFonts w:ascii="Arial" w:eastAsia="Arial" w:hAnsi="Arial" w:cs="Arial"/>
                <w:sz w:val="18"/>
                <w:szCs w:val="18"/>
              </w:rPr>
              <w:t>Os argumentos da administração sobre os atos de conformidade ou ilícitos;</w:t>
            </w:r>
          </w:p>
          <w:p w:rsidR="00343AC6" w:rsidRDefault="002F64F6">
            <w:pPr>
              <w:numPr>
                <w:ilvl w:val="0"/>
                <w:numId w:val="1"/>
              </w:numPr>
              <w:spacing w:line="276" w:lineRule="auto"/>
              <w:jc w:val="both"/>
              <w:rPr>
                <w:rFonts w:ascii="Arial" w:eastAsia="Arial" w:hAnsi="Arial" w:cs="Arial"/>
                <w:sz w:val="18"/>
                <w:szCs w:val="18"/>
              </w:rPr>
            </w:pPr>
            <w:r>
              <w:rPr>
                <w:rFonts w:ascii="Arial" w:eastAsia="Arial" w:hAnsi="Arial" w:cs="Arial"/>
                <w:sz w:val="18"/>
                <w:szCs w:val="18"/>
              </w:rPr>
              <w:t>Os obstáculos e as dificuldades reais do gestor e as exigências das políticas públicas a seu cargo, bem c</w:t>
            </w:r>
            <w:r>
              <w:rPr>
                <w:rFonts w:ascii="Arial" w:eastAsia="Arial" w:hAnsi="Arial" w:cs="Arial"/>
                <w:sz w:val="18"/>
                <w:szCs w:val="18"/>
              </w:rPr>
              <w:t xml:space="preserve">omo as circunstâncias práticas que houverem imposto, limitado ou condicionado a ação do </w:t>
            </w:r>
            <w:proofErr w:type="gramStart"/>
            <w:r>
              <w:rPr>
                <w:rFonts w:ascii="Arial" w:eastAsia="Arial" w:hAnsi="Arial" w:cs="Arial"/>
                <w:sz w:val="18"/>
                <w:szCs w:val="18"/>
              </w:rPr>
              <w:t>agente  (</w:t>
            </w:r>
            <w:proofErr w:type="gramEnd"/>
            <w:r>
              <w:rPr>
                <w:rFonts w:ascii="Arial" w:eastAsia="Arial" w:hAnsi="Arial" w:cs="Arial"/>
                <w:sz w:val="18"/>
                <w:szCs w:val="18"/>
              </w:rPr>
              <w:t>art. 22, caput e §1º da LINDB);</w:t>
            </w:r>
          </w:p>
          <w:p w:rsidR="00343AC6" w:rsidRDefault="002F64F6">
            <w:pPr>
              <w:numPr>
                <w:ilvl w:val="0"/>
                <w:numId w:val="1"/>
              </w:numPr>
              <w:spacing w:line="276" w:lineRule="auto"/>
              <w:jc w:val="both"/>
              <w:rPr>
                <w:rFonts w:ascii="Arial" w:eastAsia="Arial" w:hAnsi="Arial" w:cs="Arial"/>
                <w:sz w:val="18"/>
                <w:szCs w:val="18"/>
              </w:rPr>
            </w:pPr>
            <w:r>
              <w:rPr>
                <w:rFonts w:ascii="Arial" w:eastAsia="Arial" w:hAnsi="Arial" w:cs="Arial"/>
                <w:sz w:val="18"/>
                <w:szCs w:val="18"/>
              </w:rPr>
              <w:t>A natureza e a gravidade da infração cometida, os danos que dela provierem para a administração pública, as circunstâncias agra</w:t>
            </w:r>
            <w:r>
              <w:rPr>
                <w:rFonts w:ascii="Arial" w:eastAsia="Arial" w:hAnsi="Arial" w:cs="Arial"/>
                <w:sz w:val="18"/>
                <w:szCs w:val="18"/>
              </w:rPr>
              <w:t>vantes ou atenuantes e os antecedentes do agente (art. 22, §2º da LINDB);</w:t>
            </w:r>
          </w:p>
          <w:p w:rsidR="00343AC6" w:rsidRDefault="002F64F6">
            <w:pPr>
              <w:numPr>
                <w:ilvl w:val="0"/>
                <w:numId w:val="1"/>
              </w:numPr>
              <w:spacing w:line="276" w:lineRule="auto"/>
              <w:jc w:val="both"/>
              <w:rPr>
                <w:rFonts w:ascii="Arial" w:eastAsia="Arial" w:hAnsi="Arial" w:cs="Arial"/>
                <w:sz w:val="18"/>
                <w:szCs w:val="18"/>
              </w:rPr>
            </w:pPr>
            <w:r>
              <w:rPr>
                <w:rFonts w:ascii="Arial" w:eastAsia="Arial" w:hAnsi="Arial" w:cs="Arial"/>
                <w:sz w:val="18"/>
                <w:szCs w:val="18"/>
              </w:rPr>
              <w:t>A natureza e extensão das sanções legalmente previstas para o caso.</w:t>
            </w:r>
          </w:p>
        </w:tc>
      </w:tr>
      <w:tr w:rsidR="00343AC6">
        <w:trPr>
          <w:trHeight w:val="693"/>
        </w:trPr>
        <w:tc>
          <w:tcPr>
            <w:tcW w:w="1826" w:type="dxa"/>
            <w:tcBorders>
              <w:top w:val="single" w:sz="8" w:space="0" w:color="93C47D"/>
              <w:left w:val="single" w:sz="8" w:space="0" w:color="6D9EEB"/>
              <w:bottom w:val="single" w:sz="8" w:space="0" w:color="93C47D"/>
              <w:right w:val="single" w:sz="8" w:space="0" w:color="93C47D"/>
            </w:tcBorders>
            <w:shd w:val="clear" w:color="auto" w:fill="D9D9D9"/>
            <w:tcMar>
              <w:top w:w="0" w:type="dxa"/>
              <w:left w:w="115" w:type="dxa"/>
              <w:bottom w:w="0" w:type="dxa"/>
              <w:right w:w="115" w:type="dxa"/>
            </w:tcMar>
          </w:tcPr>
          <w:p w:rsidR="00343AC6" w:rsidRDefault="002F64F6">
            <w:pPr>
              <w:tabs>
                <w:tab w:val="center" w:pos="4252"/>
                <w:tab w:val="right" w:pos="8504"/>
              </w:tabs>
              <w:spacing w:before="58"/>
              <w:rPr>
                <w:rFonts w:ascii="Arial" w:eastAsia="Arial" w:hAnsi="Arial" w:cs="Arial"/>
                <w:b/>
                <w:sz w:val="18"/>
                <w:szCs w:val="18"/>
              </w:rPr>
            </w:pPr>
            <w:r>
              <w:rPr>
                <w:rFonts w:ascii="Arial" w:eastAsia="Arial" w:hAnsi="Arial" w:cs="Arial"/>
                <w:b/>
                <w:sz w:val="18"/>
                <w:szCs w:val="18"/>
              </w:rPr>
              <w:lastRenderedPageBreak/>
              <w:t>Conclusão</w:t>
            </w:r>
          </w:p>
        </w:tc>
        <w:tc>
          <w:tcPr>
            <w:tcW w:w="7581" w:type="dxa"/>
            <w:tcBorders>
              <w:top w:val="single" w:sz="8" w:space="0" w:color="93C47D"/>
              <w:left w:val="single" w:sz="8" w:space="0" w:color="93C47D"/>
              <w:bottom w:val="single" w:sz="8" w:space="0" w:color="93C47D"/>
              <w:right w:val="single" w:sz="8" w:space="0" w:color="6D9EEB"/>
            </w:tcBorders>
            <w:tcMar>
              <w:top w:w="0" w:type="dxa"/>
              <w:left w:w="115" w:type="dxa"/>
              <w:bottom w:w="0" w:type="dxa"/>
              <w:right w:w="115" w:type="dxa"/>
            </w:tcMar>
          </w:tcPr>
          <w:p w:rsidR="00343AC6" w:rsidRDefault="002F64F6">
            <w:pPr>
              <w:tabs>
                <w:tab w:val="center" w:pos="4252"/>
                <w:tab w:val="right" w:pos="8504"/>
              </w:tabs>
              <w:spacing w:before="58"/>
              <w:jc w:val="both"/>
              <w:rPr>
                <w:rFonts w:ascii="Arial" w:eastAsia="Arial" w:hAnsi="Arial" w:cs="Arial"/>
                <w:sz w:val="18"/>
                <w:szCs w:val="18"/>
              </w:rPr>
            </w:pPr>
            <w:r>
              <w:rPr>
                <w:rFonts w:ascii="Arial" w:eastAsia="Arial" w:hAnsi="Arial" w:cs="Arial"/>
                <w:sz w:val="18"/>
                <w:szCs w:val="18"/>
              </w:rPr>
              <w:t>O coordenador e o supervisor da equipe de auditoria precisam verificar se foram considerados de maneira adequada todos os itens propostos na Matriz de Avaliação de Responsabilidade por Irregularidade.</w:t>
            </w:r>
          </w:p>
        </w:tc>
      </w:tr>
      <w:tr w:rsidR="00343AC6">
        <w:trPr>
          <w:trHeight w:val="567"/>
        </w:trPr>
        <w:tc>
          <w:tcPr>
            <w:tcW w:w="1826" w:type="dxa"/>
            <w:tcBorders>
              <w:top w:val="single" w:sz="8" w:space="0" w:color="93C47D"/>
              <w:left w:val="single" w:sz="8" w:space="0" w:color="6D9EEB"/>
              <w:bottom w:val="single" w:sz="8" w:space="0" w:color="6D9EEB"/>
              <w:right w:val="single" w:sz="8" w:space="0" w:color="93C47D"/>
            </w:tcBorders>
            <w:shd w:val="clear" w:color="auto" w:fill="D9D9D9"/>
            <w:tcMar>
              <w:top w:w="0" w:type="dxa"/>
              <w:left w:w="115" w:type="dxa"/>
              <w:bottom w:w="0" w:type="dxa"/>
              <w:right w:w="115" w:type="dxa"/>
            </w:tcMar>
          </w:tcPr>
          <w:p w:rsidR="00343AC6" w:rsidRDefault="002F64F6">
            <w:pPr>
              <w:tabs>
                <w:tab w:val="center" w:pos="4252"/>
                <w:tab w:val="right" w:pos="8504"/>
              </w:tabs>
              <w:spacing w:before="58"/>
              <w:rPr>
                <w:rFonts w:ascii="Arial" w:eastAsia="Arial" w:hAnsi="Arial" w:cs="Arial"/>
                <w:b/>
                <w:sz w:val="18"/>
                <w:szCs w:val="18"/>
              </w:rPr>
            </w:pPr>
            <w:r>
              <w:rPr>
                <w:rFonts w:ascii="Arial" w:eastAsia="Arial" w:hAnsi="Arial" w:cs="Arial"/>
                <w:b/>
                <w:sz w:val="18"/>
                <w:szCs w:val="18"/>
              </w:rPr>
              <w:t xml:space="preserve">Evidências de preparação e revisão </w:t>
            </w:r>
          </w:p>
        </w:tc>
        <w:tc>
          <w:tcPr>
            <w:tcW w:w="7581" w:type="dxa"/>
            <w:tcBorders>
              <w:top w:val="single" w:sz="8" w:space="0" w:color="93C47D"/>
              <w:left w:val="single" w:sz="8" w:space="0" w:color="93C47D"/>
              <w:bottom w:val="single" w:sz="8" w:space="0" w:color="6D9EEB"/>
              <w:right w:val="single" w:sz="8" w:space="0" w:color="6D9EEB"/>
            </w:tcBorders>
            <w:tcMar>
              <w:top w:w="0" w:type="dxa"/>
              <w:left w:w="115" w:type="dxa"/>
              <w:bottom w:w="0" w:type="dxa"/>
              <w:right w:w="115" w:type="dxa"/>
            </w:tcMar>
          </w:tcPr>
          <w:p w:rsidR="00343AC6" w:rsidRDefault="002F64F6">
            <w:pPr>
              <w:tabs>
                <w:tab w:val="center" w:pos="4252"/>
                <w:tab w:val="right" w:pos="8504"/>
              </w:tabs>
              <w:spacing w:before="58"/>
              <w:rPr>
                <w:rFonts w:ascii="Arial" w:eastAsia="Arial" w:hAnsi="Arial" w:cs="Arial"/>
                <w:sz w:val="18"/>
                <w:szCs w:val="18"/>
              </w:rPr>
            </w:pPr>
            <w:r>
              <w:rPr>
                <w:rFonts w:ascii="Arial" w:eastAsia="Arial" w:hAnsi="Arial" w:cs="Arial"/>
                <w:sz w:val="18"/>
                <w:szCs w:val="18"/>
              </w:rPr>
              <w:t xml:space="preserve">A tabela indicando o nome das pessoas que elaboraram e documentaram a matriz, bem como seu(s) revisor(es) deverão ser preenchidas ao final. </w:t>
            </w:r>
          </w:p>
        </w:tc>
      </w:tr>
      <w:tr w:rsidR="00343AC6">
        <w:trPr>
          <w:trHeight w:val="567"/>
        </w:trPr>
        <w:tc>
          <w:tcPr>
            <w:tcW w:w="1826" w:type="dxa"/>
            <w:tcBorders>
              <w:top w:val="single" w:sz="8" w:space="0" w:color="93C47D"/>
              <w:left w:val="single" w:sz="8" w:space="0" w:color="6D9EEB"/>
              <w:bottom w:val="single" w:sz="8" w:space="0" w:color="6D9EEB"/>
              <w:right w:val="single" w:sz="8" w:space="0" w:color="93C47D"/>
            </w:tcBorders>
            <w:shd w:val="clear" w:color="auto" w:fill="D9D9D9"/>
            <w:tcMar>
              <w:top w:w="0" w:type="dxa"/>
              <w:left w:w="115" w:type="dxa"/>
              <w:bottom w:w="0" w:type="dxa"/>
              <w:right w:w="115" w:type="dxa"/>
            </w:tcMar>
          </w:tcPr>
          <w:p w:rsidR="00343AC6" w:rsidRDefault="002F64F6">
            <w:pPr>
              <w:tabs>
                <w:tab w:val="center" w:pos="4252"/>
                <w:tab w:val="right" w:pos="8504"/>
              </w:tabs>
              <w:spacing w:before="58"/>
              <w:rPr>
                <w:rFonts w:ascii="Arial" w:eastAsia="Arial" w:hAnsi="Arial" w:cs="Arial"/>
                <w:b/>
                <w:sz w:val="18"/>
                <w:szCs w:val="18"/>
              </w:rPr>
            </w:pPr>
            <w:r>
              <w:rPr>
                <w:rFonts w:ascii="Arial" w:eastAsia="Arial" w:hAnsi="Arial" w:cs="Arial"/>
                <w:b/>
                <w:sz w:val="18"/>
                <w:szCs w:val="18"/>
              </w:rPr>
              <w:t>Materiais de apoio e consulta</w:t>
            </w:r>
          </w:p>
        </w:tc>
        <w:tc>
          <w:tcPr>
            <w:tcW w:w="7581" w:type="dxa"/>
            <w:tcBorders>
              <w:top w:val="single" w:sz="8" w:space="0" w:color="93C47D"/>
              <w:left w:val="single" w:sz="8" w:space="0" w:color="93C47D"/>
              <w:bottom w:val="single" w:sz="8" w:space="0" w:color="6D9EEB"/>
              <w:right w:val="single" w:sz="8" w:space="0" w:color="6D9EEB"/>
            </w:tcBorders>
            <w:tcMar>
              <w:top w:w="0" w:type="dxa"/>
              <w:left w:w="115" w:type="dxa"/>
              <w:bottom w:w="0" w:type="dxa"/>
              <w:right w:w="115" w:type="dxa"/>
            </w:tcMar>
          </w:tcPr>
          <w:p w:rsidR="00343AC6" w:rsidRDefault="002F64F6">
            <w:pPr>
              <w:numPr>
                <w:ilvl w:val="0"/>
                <w:numId w:val="2"/>
              </w:numPr>
              <w:tabs>
                <w:tab w:val="center" w:pos="4252"/>
                <w:tab w:val="right" w:pos="8504"/>
              </w:tabs>
              <w:spacing w:before="58"/>
              <w:ind w:left="354" w:hanging="283"/>
              <w:rPr>
                <w:rFonts w:ascii="Arial" w:eastAsia="Arial" w:hAnsi="Arial" w:cs="Arial"/>
                <w:sz w:val="18"/>
                <w:szCs w:val="18"/>
              </w:rPr>
            </w:pPr>
            <w:r>
              <w:rPr>
                <w:rFonts w:ascii="Arial" w:eastAsia="Arial" w:hAnsi="Arial" w:cs="Arial"/>
                <w:sz w:val="18"/>
                <w:szCs w:val="18"/>
              </w:rPr>
              <w:t xml:space="preserve">Responsabilização de agentes perante o Tribunal de Contas: </w:t>
            </w:r>
            <w:hyperlink r:id="rId10">
              <w:r>
                <w:rPr>
                  <w:rFonts w:ascii="Arial" w:eastAsia="Arial" w:hAnsi="Arial" w:cs="Arial"/>
                  <w:color w:val="1155CC"/>
                  <w:sz w:val="18"/>
                  <w:szCs w:val="18"/>
                  <w:u w:val="single"/>
                </w:rPr>
                <w:t>https://tcers.tc.br/repo/orientacoes_gestores/RESPONSABILIZACAO-AGENTES.pdf</w:t>
              </w:r>
            </w:hyperlink>
          </w:p>
          <w:p w:rsidR="00343AC6" w:rsidRDefault="00343AC6">
            <w:pPr>
              <w:tabs>
                <w:tab w:val="center" w:pos="4252"/>
                <w:tab w:val="right" w:pos="8504"/>
              </w:tabs>
              <w:spacing w:before="58"/>
              <w:ind w:left="354" w:hanging="283"/>
              <w:rPr>
                <w:rFonts w:ascii="Arial" w:eastAsia="Arial" w:hAnsi="Arial" w:cs="Arial"/>
                <w:sz w:val="18"/>
                <w:szCs w:val="18"/>
              </w:rPr>
            </w:pPr>
          </w:p>
          <w:p w:rsidR="00343AC6" w:rsidRDefault="002F64F6">
            <w:pPr>
              <w:numPr>
                <w:ilvl w:val="0"/>
                <w:numId w:val="2"/>
              </w:numPr>
              <w:tabs>
                <w:tab w:val="center" w:pos="4252"/>
                <w:tab w:val="right" w:pos="8504"/>
              </w:tabs>
              <w:spacing w:before="58"/>
              <w:ind w:left="354" w:hanging="283"/>
              <w:rPr>
                <w:rFonts w:ascii="Arial" w:eastAsia="Arial" w:hAnsi="Arial" w:cs="Arial"/>
                <w:sz w:val="18"/>
                <w:szCs w:val="18"/>
              </w:rPr>
            </w:pPr>
            <w:r>
              <w:rPr>
                <w:rFonts w:ascii="Arial" w:eastAsia="Arial" w:hAnsi="Arial" w:cs="Arial"/>
                <w:sz w:val="18"/>
                <w:szCs w:val="18"/>
              </w:rPr>
              <w:t xml:space="preserve">Responsabilização de Agentes Segundo a Jurisprudência do TCU – Uma abordagem a partir </w:t>
            </w:r>
            <w:r>
              <w:rPr>
                <w:rFonts w:ascii="Arial" w:eastAsia="Arial" w:hAnsi="Arial" w:cs="Arial"/>
                <w:sz w:val="18"/>
                <w:szCs w:val="18"/>
              </w:rPr>
              <w:t xml:space="preserve">de Licitações e Contratos. Aula 5 - Matriz de responsabilização - </w:t>
            </w:r>
            <w:hyperlink r:id="rId11">
              <w:r>
                <w:rPr>
                  <w:rFonts w:ascii="Arial" w:eastAsia="Arial" w:hAnsi="Arial" w:cs="Arial"/>
                  <w:color w:val="1155CC"/>
                  <w:sz w:val="18"/>
                  <w:szCs w:val="18"/>
                  <w:u w:val="single"/>
                </w:rPr>
                <w:t>https://portal.tcu.gov.br/biblioteca-digital/responsabilizacao-de-agentes-segundo-a-jurisprudencia-do-tcu-uma-abordagem-a-partir-de-licitacoes-e-contratos-aulas-1-a-5.htm</w:t>
              </w:r>
            </w:hyperlink>
            <w:r>
              <w:rPr>
                <w:rFonts w:ascii="Arial" w:eastAsia="Arial" w:hAnsi="Arial" w:cs="Arial"/>
                <w:sz w:val="18"/>
                <w:szCs w:val="18"/>
              </w:rPr>
              <w:t xml:space="preserve"> </w:t>
            </w:r>
          </w:p>
          <w:p w:rsidR="00343AC6" w:rsidRDefault="00343AC6">
            <w:pPr>
              <w:tabs>
                <w:tab w:val="center" w:pos="4252"/>
                <w:tab w:val="right" w:pos="8504"/>
              </w:tabs>
              <w:spacing w:before="58"/>
              <w:ind w:left="354" w:hanging="283"/>
              <w:rPr>
                <w:rFonts w:ascii="Arial" w:eastAsia="Arial" w:hAnsi="Arial" w:cs="Arial"/>
                <w:sz w:val="18"/>
                <w:szCs w:val="18"/>
              </w:rPr>
            </w:pPr>
          </w:p>
          <w:p w:rsidR="00343AC6" w:rsidRDefault="002F64F6">
            <w:pPr>
              <w:numPr>
                <w:ilvl w:val="0"/>
                <w:numId w:val="2"/>
              </w:numPr>
              <w:tabs>
                <w:tab w:val="center" w:pos="4252"/>
                <w:tab w:val="right" w:pos="8504"/>
              </w:tabs>
              <w:spacing w:before="58"/>
              <w:ind w:left="354" w:hanging="283"/>
              <w:rPr>
                <w:rFonts w:ascii="Arial" w:eastAsia="Arial" w:hAnsi="Arial" w:cs="Arial"/>
                <w:sz w:val="18"/>
                <w:szCs w:val="18"/>
              </w:rPr>
            </w:pPr>
            <w:r>
              <w:rPr>
                <w:rFonts w:ascii="Arial" w:eastAsia="Arial" w:hAnsi="Arial" w:cs="Arial"/>
                <w:sz w:val="18"/>
                <w:szCs w:val="18"/>
              </w:rPr>
              <w:t>Da responsabilização do agente  e a desconsideração da personalidade jurídica no âm</w:t>
            </w:r>
            <w:r>
              <w:rPr>
                <w:rFonts w:ascii="Arial" w:eastAsia="Arial" w:hAnsi="Arial" w:cs="Arial"/>
                <w:sz w:val="18"/>
                <w:szCs w:val="18"/>
              </w:rPr>
              <w:t xml:space="preserve">bito dos Tribunais de Contas - </w:t>
            </w:r>
            <w:hyperlink r:id="rId12">
              <w:r>
                <w:rPr>
                  <w:rFonts w:ascii="Arial" w:eastAsia="Arial" w:hAnsi="Arial" w:cs="Arial"/>
                  <w:color w:val="1155CC"/>
                  <w:sz w:val="18"/>
                  <w:szCs w:val="18"/>
                  <w:u w:val="single"/>
                </w:rPr>
                <w:t>https://revista.tce.mg.gov.br/revista/index.php/TCEMG/article/view/563/535</w:t>
              </w:r>
            </w:hyperlink>
            <w:r>
              <w:rPr>
                <w:rFonts w:ascii="Arial" w:eastAsia="Arial" w:hAnsi="Arial" w:cs="Arial"/>
                <w:sz w:val="18"/>
                <w:szCs w:val="18"/>
              </w:rPr>
              <w:t xml:space="preserve"> </w:t>
            </w:r>
          </w:p>
          <w:p w:rsidR="00343AC6" w:rsidRDefault="00343AC6">
            <w:pPr>
              <w:tabs>
                <w:tab w:val="center" w:pos="4252"/>
                <w:tab w:val="right" w:pos="8504"/>
              </w:tabs>
              <w:spacing w:before="58"/>
              <w:ind w:left="354" w:hanging="283"/>
              <w:rPr>
                <w:rFonts w:ascii="Arial" w:eastAsia="Arial" w:hAnsi="Arial" w:cs="Arial"/>
                <w:sz w:val="18"/>
                <w:szCs w:val="18"/>
              </w:rPr>
            </w:pPr>
          </w:p>
          <w:p w:rsidR="00343AC6" w:rsidRDefault="002F64F6">
            <w:pPr>
              <w:numPr>
                <w:ilvl w:val="0"/>
                <w:numId w:val="2"/>
              </w:numPr>
              <w:tabs>
                <w:tab w:val="center" w:pos="4252"/>
                <w:tab w:val="right" w:pos="8504"/>
              </w:tabs>
              <w:spacing w:before="58"/>
              <w:ind w:left="354" w:hanging="283"/>
              <w:rPr>
                <w:rFonts w:ascii="Arial" w:eastAsia="Arial" w:hAnsi="Arial" w:cs="Arial"/>
                <w:sz w:val="18"/>
                <w:szCs w:val="18"/>
              </w:rPr>
            </w:pPr>
            <w:r>
              <w:rPr>
                <w:rFonts w:ascii="Arial" w:eastAsia="Arial" w:hAnsi="Arial" w:cs="Arial"/>
                <w:sz w:val="18"/>
                <w:szCs w:val="18"/>
              </w:rPr>
              <w:t>A competência sancionadora dos Tribunais de Contas e o</w:t>
            </w:r>
            <w:r>
              <w:rPr>
                <w:rFonts w:ascii="Arial" w:eastAsia="Arial" w:hAnsi="Arial" w:cs="Arial"/>
                <w:sz w:val="18"/>
                <w:szCs w:val="18"/>
              </w:rPr>
              <w:t xml:space="preserve"> princípio da reserva legal - </w:t>
            </w:r>
            <w:hyperlink r:id="rId13">
              <w:r>
                <w:rPr>
                  <w:rFonts w:ascii="Arial" w:eastAsia="Arial" w:hAnsi="Arial" w:cs="Arial"/>
                  <w:color w:val="1155CC"/>
                  <w:sz w:val="18"/>
                  <w:szCs w:val="18"/>
                  <w:u w:val="single"/>
                </w:rPr>
                <w:t>https://www.conjur.com.br/2023-jan-10/viana-melo-competencia-sancionadora-tribunais-contas/</w:t>
              </w:r>
            </w:hyperlink>
          </w:p>
          <w:p w:rsidR="00343AC6" w:rsidRDefault="00343AC6">
            <w:pPr>
              <w:tabs>
                <w:tab w:val="center" w:pos="4252"/>
                <w:tab w:val="right" w:pos="8504"/>
              </w:tabs>
              <w:spacing w:before="58"/>
              <w:ind w:left="354" w:hanging="283"/>
              <w:rPr>
                <w:rFonts w:ascii="Arial" w:eastAsia="Arial" w:hAnsi="Arial" w:cs="Arial"/>
                <w:sz w:val="18"/>
                <w:szCs w:val="18"/>
              </w:rPr>
            </w:pPr>
          </w:p>
          <w:p w:rsidR="00343AC6" w:rsidRDefault="002F64F6">
            <w:pPr>
              <w:numPr>
                <w:ilvl w:val="0"/>
                <w:numId w:val="2"/>
              </w:numPr>
              <w:tabs>
                <w:tab w:val="center" w:pos="4252"/>
                <w:tab w:val="right" w:pos="8504"/>
              </w:tabs>
              <w:spacing w:before="58"/>
              <w:ind w:left="354" w:hanging="283"/>
              <w:rPr>
                <w:rFonts w:ascii="Arial" w:eastAsia="Arial" w:hAnsi="Arial" w:cs="Arial"/>
                <w:sz w:val="18"/>
                <w:szCs w:val="18"/>
              </w:rPr>
            </w:pPr>
            <w:r>
              <w:rPr>
                <w:rFonts w:ascii="Arial" w:eastAsia="Arial" w:hAnsi="Arial" w:cs="Arial"/>
                <w:sz w:val="18"/>
                <w:szCs w:val="18"/>
              </w:rPr>
              <w:t>O artigo 71 da Constit</w:t>
            </w:r>
            <w:r>
              <w:rPr>
                <w:rFonts w:ascii="Arial" w:eastAsia="Arial" w:hAnsi="Arial" w:cs="Arial"/>
                <w:sz w:val="18"/>
                <w:szCs w:val="18"/>
              </w:rPr>
              <w:t xml:space="preserve">uição da República comentado pelo Supremo Tribunal Federal - </w:t>
            </w:r>
            <w:hyperlink r:id="rId14">
              <w:r>
                <w:rPr>
                  <w:rFonts w:ascii="Arial" w:eastAsia="Arial" w:hAnsi="Arial" w:cs="Arial"/>
                  <w:color w:val="1155CC"/>
                  <w:sz w:val="18"/>
                  <w:szCs w:val="18"/>
                  <w:u w:val="single"/>
                </w:rPr>
                <w:t>https://portal.stf.jus.br/constituicao-supremo/artigo.asp?abrirBase=CF&amp;abrirArtigo=71</w:t>
              </w:r>
            </w:hyperlink>
            <w:r>
              <w:rPr>
                <w:rFonts w:ascii="Arial" w:eastAsia="Arial" w:hAnsi="Arial" w:cs="Arial"/>
                <w:sz w:val="18"/>
                <w:szCs w:val="18"/>
              </w:rPr>
              <w:t xml:space="preserve"> </w:t>
            </w:r>
          </w:p>
          <w:p w:rsidR="00343AC6" w:rsidRDefault="00343AC6">
            <w:pPr>
              <w:tabs>
                <w:tab w:val="center" w:pos="4252"/>
                <w:tab w:val="right" w:pos="8504"/>
              </w:tabs>
              <w:spacing w:before="58"/>
              <w:rPr>
                <w:rFonts w:ascii="Arial" w:eastAsia="Arial" w:hAnsi="Arial" w:cs="Arial"/>
                <w:sz w:val="18"/>
                <w:szCs w:val="18"/>
              </w:rPr>
            </w:pPr>
          </w:p>
        </w:tc>
      </w:tr>
    </w:tbl>
    <w:p w:rsidR="00343AC6" w:rsidRDefault="00343AC6">
      <w:pPr>
        <w:widowControl/>
        <w:spacing w:line="276" w:lineRule="auto"/>
        <w:rPr>
          <w:rFonts w:ascii="Calibri" w:eastAsia="Calibri" w:hAnsi="Calibri" w:cs="Calibri"/>
          <w:sz w:val="22"/>
          <w:szCs w:val="22"/>
        </w:rPr>
      </w:pPr>
    </w:p>
    <w:p w:rsidR="00343AC6" w:rsidRDefault="00343AC6">
      <w:pPr>
        <w:jc w:val="both"/>
        <w:rPr>
          <w:rFonts w:ascii="Arial" w:eastAsia="Arial" w:hAnsi="Arial" w:cs="Arial"/>
          <w:sz w:val="20"/>
          <w:szCs w:val="20"/>
        </w:rPr>
      </w:pPr>
    </w:p>
    <w:sectPr w:rsidR="00343AC6">
      <w:pgSz w:w="11905" w:h="16837"/>
      <w:pgMar w:top="1700" w:right="1133" w:bottom="1133" w:left="1700"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2F64F6">
      <w:r>
        <w:separator/>
      </w:r>
    </w:p>
  </w:endnote>
  <w:endnote w:type="continuationSeparator" w:id="0">
    <w:p w:rsidR="00000000" w:rsidRDefault="002F6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Rasa">
    <w:charset w:val="00"/>
    <w:family w:val="auto"/>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3AC6" w:rsidRDefault="002F64F6">
    <w:pPr>
      <w:pBdr>
        <w:top w:val="nil"/>
        <w:left w:val="nil"/>
        <w:bottom w:val="nil"/>
        <w:right w:val="nil"/>
        <w:between w:val="nil"/>
      </w:pBdr>
      <w:tabs>
        <w:tab w:val="center" w:pos="4252"/>
        <w:tab w:val="right" w:pos="8504"/>
      </w:tabs>
      <w:jc w:val="center"/>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Pr>
        <w:rFonts w:ascii="Arial" w:eastAsia="Arial" w:hAnsi="Arial" w:cs="Arial"/>
        <w:noProof/>
        <w:color w:val="000000"/>
        <w:sz w:val="20"/>
        <w:szCs w:val="20"/>
      </w:rPr>
      <w:t>1</w:t>
    </w:r>
    <w:r>
      <w:rPr>
        <w:rFonts w:ascii="Arial" w:eastAsia="Arial" w:hAnsi="Arial" w:cs="Arial"/>
        <w:color w:val="000000"/>
        <w:sz w:val="20"/>
        <w:szCs w:val="20"/>
      </w:rPr>
      <w:fldChar w:fldCharType="end"/>
    </w:r>
  </w:p>
  <w:p w:rsidR="00343AC6" w:rsidRDefault="00343AC6">
    <w:pPr>
      <w:pBdr>
        <w:top w:val="nil"/>
        <w:left w:val="nil"/>
        <w:bottom w:val="nil"/>
        <w:right w:val="nil"/>
        <w:between w:val="nil"/>
      </w:pBdr>
      <w:tabs>
        <w:tab w:val="center" w:pos="4252"/>
        <w:tab w:val="right" w:pos="8504"/>
      </w:tabs>
      <w:rPr>
        <w:rFonts w:eastAsia="Times New Roman" w:cs="Times New Roman"/>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2F64F6">
      <w:r>
        <w:separator/>
      </w:r>
    </w:p>
  </w:footnote>
  <w:footnote w:type="continuationSeparator" w:id="0">
    <w:p w:rsidR="00000000" w:rsidRDefault="002F64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3AC6" w:rsidRDefault="00343AC6">
    <w:pPr>
      <w:widowControl/>
      <w:tabs>
        <w:tab w:val="center" w:pos="4252"/>
        <w:tab w:val="right" w:pos="8504"/>
      </w:tabs>
      <w:rPr>
        <w:rFonts w:ascii="Arial" w:eastAsia="Arial" w:hAnsi="Arial" w:cs="Arial"/>
        <w:sz w:val="22"/>
        <w:szCs w:val="22"/>
      </w:rPr>
    </w:pPr>
  </w:p>
  <w:tbl>
    <w:tblPr>
      <w:tblStyle w:val="aa"/>
      <w:tblW w:w="12660" w:type="dxa"/>
      <w:jc w:val="center"/>
      <w:tblInd w:w="0" w:type="dxa"/>
      <w:tblBorders>
        <w:top w:val="nil"/>
        <w:left w:val="nil"/>
        <w:bottom w:val="single" w:sz="4" w:space="0" w:color="000000"/>
        <w:right w:val="nil"/>
        <w:insideH w:val="nil"/>
        <w:insideV w:val="nil"/>
      </w:tblBorders>
      <w:tblLayout w:type="fixed"/>
      <w:tblLook w:val="0400" w:firstRow="0" w:lastRow="0" w:firstColumn="0" w:lastColumn="0" w:noHBand="0" w:noVBand="1"/>
    </w:tblPr>
    <w:tblGrid>
      <w:gridCol w:w="3000"/>
      <w:gridCol w:w="9660"/>
    </w:tblGrid>
    <w:tr w:rsidR="00343AC6">
      <w:trPr>
        <w:trHeight w:val="1418"/>
        <w:jc w:val="center"/>
      </w:trPr>
      <w:tc>
        <w:tcPr>
          <w:tcW w:w="3000" w:type="dxa"/>
          <w:vAlign w:val="center"/>
        </w:tcPr>
        <w:p w:rsidR="00343AC6" w:rsidRDefault="002F64F6">
          <w:pPr>
            <w:widowControl/>
            <w:tabs>
              <w:tab w:val="center" w:pos="4252"/>
              <w:tab w:val="right" w:pos="8504"/>
            </w:tabs>
            <w:jc w:val="center"/>
            <w:rPr>
              <w:rFonts w:ascii="Arial" w:eastAsia="Arial" w:hAnsi="Arial" w:cs="Arial"/>
              <w:sz w:val="22"/>
              <w:szCs w:val="22"/>
            </w:rPr>
          </w:pPr>
          <w:r>
            <w:rPr>
              <w:noProof/>
            </w:rPr>
            <w:drawing>
              <wp:inline distT="0" distB="0" distL="0" distR="0" wp14:anchorId="50FA2426" wp14:editId="51F3A6C8">
                <wp:extent cx="1163955" cy="718185"/>
                <wp:effectExtent l="0" t="0" r="0" b="5715"/>
                <wp:docPr id="1" name="Imagem 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tretch>
                          <a:fillRect/>
                        </a:stretch>
                      </pic:blipFill>
                      <pic:spPr>
                        <a:xfrm>
                          <a:off x="0" y="0"/>
                          <a:ext cx="1163955" cy="718185"/>
                        </a:xfrm>
                        <a:prstGeom prst="rect">
                          <a:avLst/>
                        </a:prstGeom>
                      </pic:spPr>
                    </pic:pic>
                  </a:graphicData>
                </a:graphic>
              </wp:inline>
            </w:drawing>
          </w:r>
        </w:p>
      </w:tc>
      <w:tc>
        <w:tcPr>
          <w:tcW w:w="9660" w:type="dxa"/>
          <w:vAlign w:val="center"/>
        </w:tcPr>
        <w:p w:rsidR="00343AC6" w:rsidRDefault="002F64F6">
          <w:pPr>
            <w:widowControl/>
            <w:tabs>
              <w:tab w:val="center" w:pos="4252"/>
              <w:tab w:val="right" w:pos="8504"/>
            </w:tabs>
            <w:ind w:hanging="108"/>
            <w:jc w:val="center"/>
            <w:rPr>
              <w:rFonts w:ascii="Arial" w:eastAsia="Arial" w:hAnsi="Arial" w:cs="Arial"/>
              <w:b/>
              <w:sz w:val="26"/>
              <w:szCs w:val="26"/>
            </w:rPr>
          </w:pPr>
          <w:r>
            <w:rPr>
              <w:rFonts w:ascii="Arial" w:eastAsia="Arial" w:hAnsi="Arial" w:cs="Arial"/>
              <w:b/>
              <w:sz w:val="26"/>
              <w:szCs w:val="26"/>
            </w:rPr>
            <w:t>Tribunal de Contas do Estado de Goiás</w:t>
          </w:r>
        </w:p>
        <w:p w:rsidR="00343AC6" w:rsidRDefault="002F64F6">
          <w:pPr>
            <w:widowControl/>
            <w:tabs>
              <w:tab w:val="center" w:pos="4252"/>
              <w:tab w:val="right" w:pos="8504"/>
            </w:tabs>
            <w:ind w:hanging="108"/>
            <w:jc w:val="center"/>
            <w:rPr>
              <w:rFonts w:ascii="Arial" w:eastAsia="Arial" w:hAnsi="Arial" w:cs="Arial"/>
            </w:rPr>
          </w:pPr>
          <w:r>
            <w:rPr>
              <w:rFonts w:ascii="Arial" w:eastAsia="Arial" w:hAnsi="Arial" w:cs="Arial"/>
            </w:rPr>
            <w:t>Secretaria de Controle Externo</w:t>
          </w:r>
        </w:p>
        <w:p w:rsidR="00343AC6" w:rsidRDefault="002F64F6">
          <w:pPr>
            <w:widowControl/>
            <w:tabs>
              <w:tab w:val="center" w:pos="4252"/>
              <w:tab w:val="right" w:pos="8504"/>
            </w:tabs>
            <w:ind w:hanging="108"/>
            <w:jc w:val="center"/>
            <w:rPr>
              <w:rFonts w:ascii="Arial" w:eastAsia="Arial" w:hAnsi="Arial" w:cs="Arial"/>
              <w:color w:val="FF0000"/>
              <w:sz w:val="22"/>
              <w:szCs w:val="22"/>
            </w:rPr>
          </w:pPr>
          <w:r>
            <w:rPr>
              <w:rFonts w:ascii="Arial" w:eastAsia="Arial" w:hAnsi="Arial" w:cs="Arial"/>
              <w:color w:val="FF0000"/>
              <w:sz w:val="22"/>
              <w:szCs w:val="22"/>
            </w:rPr>
            <w:t>Gerência de Fiscalização de …</w:t>
          </w:r>
        </w:p>
        <w:p w:rsidR="00343AC6" w:rsidRDefault="002F64F6">
          <w:pPr>
            <w:widowControl/>
            <w:tabs>
              <w:tab w:val="center" w:pos="4252"/>
              <w:tab w:val="right" w:pos="8504"/>
            </w:tabs>
            <w:ind w:hanging="108"/>
            <w:jc w:val="center"/>
            <w:rPr>
              <w:rFonts w:ascii="Arial" w:eastAsia="Arial" w:hAnsi="Arial" w:cs="Arial"/>
            </w:rPr>
          </w:pPr>
          <w:r>
            <w:rPr>
              <w:rFonts w:ascii="Arial" w:eastAsia="Arial" w:hAnsi="Arial" w:cs="Arial"/>
              <w:color w:val="FF0000"/>
              <w:sz w:val="22"/>
              <w:szCs w:val="22"/>
            </w:rPr>
            <w:t>Serviço de Fiscalização de</w:t>
          </w:r>
          <w:proofErr w:type="gramStart"/>
          <w:r>
            <w:rPr>
              <w:rFonts w:ascii="Arial" w:eastAsia="Arial" w:hAnsi="Arial" w:cs="Arial"/>
              <w:color w:val="FF0000"/>
              <w:sz w:val="22"/>
              <w:szCs w:val="22"/>
            </w:rPr>
            <w:t xml:space="preserve"> ..</w:t>
          </w:r>
          <w:proofErr w:type="gramEnd"/>
        </w:p>
      </w:tc>
    </w:tr>
  </w:tbl>
  <w:p w:rsidR="00343AC6" w:rsidRDefault="00343AC6">
    <w:pPr>
      <w:widowControl/>
      <w:tabs>
        <w:tab w:val="center" w:pos="4252"/>
        <w:tab w:val="right" w:pos="8504"/>
      </w:tabs>
      <w:rPr>
        <w:rFonts w:ascii="Arial" w:eastAsia="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72E30"/>
    <w:multiLevelType w:val="multilevel"/>
    <w:tmpl w:val="276E12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31D7D95"/>
    <w:multiLevelType w:val="multilevel"/>
    <w:tmpl w:val="36FCDD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3AC6"/>
    <w:rsid w:val="002F64F6"/>
    <w:rsid w:val="00343AC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90C14C-2240-4F10-9A82-7EAFB2773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pt-BR" w:eastAsia="pt-BR"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rFonts w:eastAsia="Lucida Sans Unicode" w:cs="Mangal"/>
      <w:kern w:val="1"/>
      <w:lang w:eastAsia="hi-IN" w:bidi="hi-IN"/>
    </w:rPr>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Ttulo10"/>
    <w:next w:val="Subttulo"/>
    <w:qFormat/>
  </w:style>
  <w:style w:type="table" w:customStyle="1" w:styleId="TableNormal0">
    <w:name w:val="Table Normal"/>
    <w:tblPr>
      <w:tblCellMar>
        <w:top w:w="0" w:type="dxa"/>
        <w:left w:w="0" w:type="dxa"/>
        <w:bottom w:w="0" w:type="dxa"/>
        <w:right w:w="0" w:type="dxa"/>
      </w:tblCellMar>
    </w:tblPr>
  </w:style>
  <w:style w:type="paragraph" w:customStyle="1" w:styleId="Ttulo10">
    <w:name w:val="Título1"/>
    <w:basedOn w:val="Normal"/>
    <w:next w:val="Corpodetexto"/>
    <w:pPr>
      <w:keepNext/>
      <w:spacing w:before="240" w:after="120"/>
    </w:pPr>
    <w:rPr>
      <w:rFonts w:ascii="Arial" w:hAnsi="Arial"/>
      <w:sz w:val="28"/>
      <w:szCs w:val="28"/>
    </w:rPr>
  </w:style>
  <w:style w:type="paragraph" w:styleId="Corpodetexto">
    <w:name w:val="Body Text"/>
    <w:basedOn w:val="Normal"/>
    <w:pPr>
      <w:spacing w:after="120"/>
    </w:pPr>
  </w:style>
  <w:style w:type="paragraph" w:styleId="Subttulo">
    <w:name w:val="Subtitle"/>
    <w:basedOn w:val="Normal"/>
    <w:next w:val="Normal"/>
    <w:pPr>
      <w:keepNext/>
      <w:spacing w:before="240" w:after="120"/>
      <w:jc w:val="center"/>
    </w:pPr>
    <w:rPr>
      <w:rFonts w:ascii="Arial" w:eastAsia="Arial" w:hAnsi="Arial" w:cs="Arial"/>
      <w:i/>
      <w:sz w:val="28"/>
      <w:szCs w:val="28"/>
    </w:rPr>
  </w:style>
  <w:style w:type="paragraph" w:styleId="Lista">
    <w:name w:val="List"/>
    <w:basedOn w:val="Corpodetexto"/>
  </w:style>
  <w:style w:type="paragraph" w:customStyle="1" w:styleId="Legenda1">
    <w:name w:val="Legenda1"/>
    <w:basedOn w:val="Normal"/>
    <w:pPr>
      <w:suppressLineNumbers/>
      <w:spacing w:before="120" w:after="120"/>
    </w:pPr>
    <w:rPr>
      <w:i/>
      <w:iCs/>
    </w:rPr>
  </w:style>
  <w:style w:type="paragraph" w:customStyle="1" w:styleId="ndice">
    <w:name w:val="Índice"/>
    <w:basedOn w:val="Normal"/>
    <w:pPr>
      <w:suppressLineNumbers/>
    </w:pPr>
  </w:style>
  <w:style w:type="paragraph" w:styleId="Cabealho">
    <w:name w:val="header"/>
    <w:basedOn w:val="Normal"/>
    <w:link w:val="CabealhoChar"/>
    <w:uiPriority w:val="99"/>
    <w:pPr>
      <w:suppressLineNumbers/>
      <w:tabs>
        <w:tab w:val="center" w:pos="7285"/>
        <w:tab w:val="right" w:pos="14570"/>
      </w:tabs>
    </w:pPr>
  </w:style>
  <w:style w:type="paragraph" w:customStyle="1" w:styleId="Contedodetabela">
    <w:name w:val="Conteúdo de tabela"/>
    <w:basedOn w:val="Normal"/>
    <w:pPr>
      <w:suppressLineNumbers/>
    </w:pPr>
  </w:style>
  <w:style w:type="paragraph" w:styleId="Rodap">
    <w:name w:val="footer"/>
    <w:basedOn w:val="Normal"/>
    <w:link w:val="RodapChar"/>
    <w:uiPriority w:val="99"/>
    <w:rsid w:val="005D46C9"/>
    <w:pPr>
      <w:tabs>
        <w:tab w:val="center" w:pos="4252"/>
        <w:tab w:val="right" w:pos="8504"/>
      </w:tabs>
    </w:pPr>
  </w:style>
  <w:style w:type="character" w:styleId="Nmerodepgina">
    <w:name w:val="page number"/>
    <w:basedOn w:val="Fontepargpadro"/>
    <w:rsid w:val="003F3F28"/>
  </w:style>
  <w:style w:type="table" w:styleId="Tabelacomgrade">
    <w:name w:val="Table Grid"/>
    <w:basedOn w:val="Tabelanormal"/>
    <w:rsid w:val="00C54467"/>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semiHidden/>
    <w:rsid w:val="003679C8"/>
    <w:rPr>
      <w:rFonts w:ascii="Tahoma" w:hAnsi="Tahoma" w:cs="Tahoma"/>
      <w:sz w:val="16"/>
      <w:szCs w:val="16"/>
    </w:rPr>
  </w:style>
  <w:style w:type="character" w:customStyle="1" w:styleId="RodapChar">
    <w:name w:val="Rodapé Char"/>
    <w:link w:val="Rodap"/>
    <w:uiPriority w:val="99"/>
    <w:rsid w:val="0027293D"/>
    <w:rPr>
      <w:rFonts w:eastAsia="Lucida Sans Unicode" w:cs="Mangal"/>
      <w:kern w:val="1"/>
      <w:sz w:val="24"/>
      <w:szCs w:val="24"/>
      <w:lang w:eastAsia="hi-IN" w:bidi="hi-IN"/>
    </w:rPr>
  </w:style>
  <w:style w:type="character" w:customStyle="1" w:styleId="CabealhoChar">
    <w:name w:val="Cabeçalho Char"/>
    <w:link w:val="Cabealho"/>
    <w:uiPriority w:val="99"/>
    <w:rsid w:val="00120AC1"/>
    <w:rPr>
      <w:rFonts w:eastAsia="Lucida Sans Unicode" w:cs="Mangal"/>
      <w:kern w:val="1"/>
      <w:sz w:val="24"/>
      <w:szCs w:val="24"/>
      <w:lang w:eastAsia="hi-IN" w:bidi="hi-IN"/>
    </w:rPr>
  </w:style>
  <w:style w:type="table" w:customStyle="1" w:styleId="a">
    <w:basedOn w:val="TableNormal0"/>
    <w:tblPr>
      <w:tblStyleRowBandSize w:val="1"/>
      <w:tblStyleColBandSize w:val="1"/>
      <w:tblCellMar>
        <w:top w:w="0" w:type="dxa"/>
        <w:left w:w="115" w:type="dxa"/>
        <w:bottom w:w="0" w:type="dxa"/>
        <w:right w:w="115" w:type="dxa"/>
      </w:tblCellMar>
    </w:tblPr>
  </w:style>
  <w:style w:type="table" w:customStyle="1" w:styleId="a0">
    <w:basedOn w:val="TableNormal0"/>
    <w:tblPr>
      <w:tblStyleRowBandSize w:val="1"/>
      <w:tblStyleColBandSize w:val="1"/>
      <w:tblCellMar>
        <w:top w:w="0" w:type="dxa"/>
        <w:left w:w="115" w:type="dxa"/>
        <w:bottom w:w="0" w:type="dxa"/>
        <w:right w:w="115" w:type="dxa"/>
      </w:tblCellMar>
    </w:tblPr>
  </w:style>
  <w:style w:type="table" w:customStyle="1" w:styleId="a1">
    <w:basedOn w:val="TableNormal0"/>
    <w:tblPr>
      <w:tblStyleRowBandSize w:val="1"/>
      <w:tblStyleColBandSize w:val="1"/>
      <w:tblCellMar>
        <w:top w:w="0" w:type="dxa"/>
        <w:left w:w="70" w:type="dxa"/>
        <w:bottom w:w="0" w:type="dxa"/>
        <w:right w:w="70" w:type="dxa"/>
      </w:tblCellMar>
    </w:tblPr>
  </w:style>
  <w:style w:type="table" w:customStyle="1" w:styleId="a2">
    <w:basedOn w:val="TableNormal0"/>
    <w:tblPr>
      <w:tblStyleRowBandSize w:val="1"/>
      <w:tblStyleColBandSize w:val="1"/>
      <w:tblCellMar>
        <w:top w:w="0" w:type="dxa"/>
        <w:left w:w="115" w:type="dxa"/>
        <w:bottom w:w="0" w:type="dxa"/>
        <w:right w:w="115" w:type="dxa"/>
      </w:tblCellMar>
    </w:tblPr>
  </w:style>
  <w:style w:type="table" w:customStyle="1" w:styleId="a3">
    <w:basedOn w:val="TableNormal0"/>
    <w:pPr>
      <w:widowControl/>
    </w:pPr>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4">
    <w:basedOn w:val="TableNormal0"/>
    <w:rPr>
      <w:rFonts w:ascii="Cambria" w:eastAsia="Cambria" w:hAnsi="Cambria" w:cs="Cambria"/>
    </w:rPr>
    <w:tblPr>
      <w:tblStyleRowBandSize w:val="1"/>
      <w:tblStyleColBandSize w:val="1"/>
      <w:tblCellMar>
        <w:top w:w="100" w:type="dxa"/>
        <w:left w:w="108" w:type="dxa"/>
        <w:bottom w:w="100" w:type="dxa"/>
        <w:right w:w="108" w:type="dxa"/>
      </w:tblCellMar>
    </w:tblPr>
  </w:style>
  <w:style w:type="table" w:customStyle="1" w:styleId="a5">
    <w:basedOn w:val="TableNormal0"/>
    <w:pPr>
      <w:widowControl/>
    </w:pPr>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6">
    <w:basedOn w:val="TableNormal0"/>
    <w:pPr>
      <w:widowControl/>
    </w:pPr>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7">
    <w:basedOn w:val="TableNormal0"/>
    <w:pPr>
      <w:widowControl/>
    </w:pPr>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8">
    <w:basedOn w:val="TableNormal0"/>
    <w:pPr>
      <w:widowControl/>
    </w:pPr>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9">
    <w:basedOn w:val="TableNormal0"/>
    <w:pPr>
      <w:widowControl/>
    </w:pPr>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a">
    <w:basedOn w:val="TableNormal0"/>
    <w:pPr>
      <w:widowControl/>
    </w:pPr>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onjur.com.br/2023-jan-10/viana-melo-competencia-sancionadora-tribunais-conta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vista.tce.mg.gov.br/revista/index.php/TCEMG/article/view/563/535"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l.tcu.gov.br/biblioteca-digital/responsabilizacao-de-agentes-segundo-a-jurisprudencia-do-tcu-uma-abordagem-a-partir-de-licitacoes-e-contratos-aulas-1-a-5.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tcers.tc.br/repo/orientacoes_gestores/RESPONSABILIZACAO-AGENTES.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portal.stf.jus.br/constituicao-supremo/artigo.asp?abrirBase=CF&amp;abrirArtigo=7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BiyXVP7OXB9Ce4UvrogCVZL2uA==">CgMxLjAyCGguZ2pkZ3hzOAByITFtbGs0dy1Cc0JiWFZic0RXSlBjQW0tdjY4TEVfTDVBbw==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1506</Words>
  <Characters>8135</Characters>
  <Application>Microsoft Office Word</Application>
  <DocSecurity>0</DocSecurity>
  <Lines>67</Lines>
  <Paragraphs>19</Paragraphs>
  <ScaleCrop>false</ScaleCrop>
  <Company/>
  <LinksUpToDate>false</LinksUpToDate>
  <CharactersWithSpaces>9622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Paula de Araujo Rocha</dc:creator>
  <cp:lastModifiedBy>Andrea Calixto Abdalla Ribeiro</cp:lastModifiedBy>
  <cp:revision>2</cp:revision>
  <dcterms:created xsi:type="dcterms:W3CDTF">2024-02-28T19:10:00Z</dcterms:created>
  <dcterms:modified xsi:type="dcterms:W3CDTF">2025-08-01T11:21:00Z</dcterms:modified>
</cp:coreProperties>
</file>